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80F7F" w14:textId="77777777" w:rsidR="00FE3C5A" w:rsidRPr="009D2295" w:rsidRDefault="00FE3C5A" w:rsidP="00FE3C5A">
      <w:pPr>
        <w:jc w:val="center"/>
        <w:rPr>
          <w:rFonts w:ascii="Times New Roman" w:hAnsi="Times New Roman" w:cs="Times New Roman"/>
          <w:b/>
          <w:sz w:val="32"/>
          <w:szCs w:val="32"/>
        </w:rPr>
      </w:pPr>
      <w:r w:rsidRPr="009D2295">
        <w:rPr>
          <w:rFonts w:ascii="Times New Roman" w:hAnsi="Times New Roman" w:cs="Times New Roman"/>
          <w:b/>
          <w:sz w:val="32"/>
          <w:szCs w:val="32"/>
        </w:rPr>
        <w:t>From Brooklyn to “Brooklyn”</w:t>
      </w:r>
    </w:p>
    <w:p w14:paraId="5BF73C8C" w14:textId="77777777" w:rsidR="00FE3C5A" w:rsidRPr="009D2295" w:rsidRDefault="00FE3C5A" w:rsidP="00FE3C5A">
      <w:pPr>
        <w:jc w:val="center"/>
        <w:rPr>
          <w:rFonts w:ascii="Times New Roman" w:hAnsi="Times New Roman" w:cs="Times New Roman"/>
          <w:b/>
          <w:sz w:val="32"/>
          <w:szCs w:val="32"/>
        </w:rPr>
      </w:pPr>
      <w:r w:rsidRPr="009D2295">
        <w:rPr>
          <w:rFonts w:ascii="Times New Roman" w:hAnsi="Times New Roman" w:cs="Times New Roman"/>
          <w:b/>
          <w:sz w:val="32"/>
          <w:szCs w:val="32"/>
        </w:rPr>
        <w:t>The Cultural Transformations of Leisure, Pleasure,</w:t>
      </w:r>
    </w:p>
    <w:p w14:paraId="36DAB6A7" w14:textId="77777777" w:rsidR="00FE3C5A" w:rsidRPr="009D2295" w:rsidRDefault="00FE3C5A" w:rsidP="00FE3C5A">
      <w:pPr>
        <w:jc w:val="center"/>
        <w:rPr>
          <w:rFonts w:ascii="Times New Roman" w:hAnsi="Times New Roman" w:cs="Times New Roman"/>
          <w:b/>
          <w:sz w:val="32"/>
          <w:szCs w:val="32"/>
        </w:rPr>
      </w:pPr>
      <w:proofErr w:type="gramStart"/>
      <w:r w:rsidRPr="009D2295">
        <w:rPr>
          <w:rFonts w:ascii="Times New Roman" w:hAnsi="Times New Roman" w:cs="Times New Roman"/>
          <w:b/>
          <w:sz w:val="32"/>
          <w:szCs w:val="32"/>
        </w:rPr>
        <w:t>and</w:t>
      </w:r>
      <w:proofErr w:type="gramEnd"/>
      <w:r w:rsidRPr="009D2295">
        <w:rPr>
          <w:rFonts w:ascii="Times New Roman" w:hAnsi="Times New Roman" w:cs="Times New Roman"/>
          <w:b/>
          <w:sz w:val="32"/>
          <w:szCs w:val="32"/>
        </w:rPr>
        <w:t xml:space="preserve"> Taste</w:t>
      </w:r>
    </w:p>
    <w:p w14:paraId="7F9DFECE" w14:textId="77777777" w:rsidR="00FE3C5A" w:rsidRPr="009D2295" w:rsidRDefault="00FE3C5A" w:rsidP="00FE3C5A">
      <w:pPr>
        <w:jc w:val="center"/>
        <w:rPr>
          <w:rFonts w:ascii="Times New Roman" w:hAnsi="Times New Roman" w:cs="Times New Roman"/>
          <w:b/>
          <w:sz w:val="32"/>
          <w:szCs w:val="32"/>
        </w:rPr>
      </w:pPr>
    </w:p>
    <w:p w14:paraId="6B451261" w14:textId="77777777" w:rsidR="00FE3C5A" w:rsidRPr="009D2295" w:rsidRDefault="00FE3C5A" w:rsidP="00FE3C5A">
      <w:pPr>
        <w:jc w:val="center"/>
        <w:rPr>
          <w:rFonts w:ascii="Times New Roman" w:hAnsi="Times New Roman" w:cs="Times New Roman"/>
          <w:b/>
          <w:sz w:val="32"/>
          <w:szCs w:val="32"/>
        </w:rPr>
      </w:pPr>
      <w:proofErr w:type="gramStart"/>
      <w:r w:rsidRPr="009D2295">
        <w:rPr>
          <w:rFonts w:ascii="Times New Roman" w:hAnsi="Times New Roman" w:cs="Times New Roman"/>
          <w:b/>
          <w:sz w:val="32"/>
          <w:szCs w:val="32"/>
        </w:rPr>
        <w:t>by</w:t>
      </w:r>
      <w:proofErr w:type="gramEnd"/>
    </w:p>
    <w:p w14:paraId="53DF02A8" w14:textId="77777777" w:rsidR="00FE3C5A" w:rsidRPr="009D2295" w:rsidRDefault="00FE3C5A" w:rsidP="00FE3C5A">
      <w:pPr>
        <w:jc w:val="center"/>
        <w:rPr>
          <w:rFonts w:ascii="Times New Roman" w:hAnsi="Times New Roman" w:cs="Times New Roman"/>
          <w:b/>
          <w:sz w:val="32"/>
          <w:szCs w:val="32"/>
        </w:rPr>
      </w:pPr>
    </w:p>
    <w:p w14:paraId="6A9F9B3F" w14:textId="77777777" w:rsidR="00D91B0A" w:rsidRDefault="00FE3C5A" w:rsidP="00FE3C5A">
      <w:pPr>
        <w:jc w:val="center"/>
        <w:rPr>
          <w:rFonts w:ascii="Times New Roman" w:hAnsi="Times New Roman" w:cs="Times New Roman"/>
          <w:b/>
          <w:sz w:val="32"/>
          <w:szCs w:val="32"/>
        </w:rPr>
      </w:pPr>
      <w:r w:rsidRPr="009D2295">
        <w:rPr>
          <w:rFonts w:ascii="Times New Roman" w:hAnsi="Times New Roman" w:cs="Times New Roman"/>
          <w:b/>
          <w:sz w:val="32"/>
          <w:szCs w:val="32"/>
        </w:rPr>
        <w:t>Emily Holloway</w:t>
      </w:r>
    </w:p>
    <w:p w14:paraId="1A0A75F6" w14:textId="2A091E84" w:rsidR="00FE3C5A" w:rsidRPr="00D91B0A" w:rsidRDefault="00D91B0A" w:rsidP="00FE3C5A">
      <w:pPr>
        <w:jc w:val="center"/>
        <w:rPr>
          <w:rFonts w:ascii="Times New Roman" w:hAnsi="Times New Roman" w:cs="Times New Roman"/>
          <w:b/>
        </w:rPr>
      </w:pPr>
      <w:r>
        <w:rPr>
          <w:rFonts w:ascii="Times New Roman" w:hAnsi="Times New Roman" w:cs="Times New Roman"/>
          <w:b/>
        </w:rPr>
        <w:t>F</w:t>
      </w:r>
      <w:r w:rsidRPr="00D91B0A">
        <w:rPr>
          <w:rFonts w:ascii="Times New Roman" w:hAnsi="Times New Roman" w:cs="Times New Roman"/>
          <w:b/>
        </w:rPr>
        <w:t>ormer BWRC Project Coordinator and current PhD</w:t>
      </w:r>
      <w:r>
        <w:rPr>
          <w:rFonts w:ascii="Times New Roman" w:hAnsi="Times New Roman" w:cs="Times New Roman"/>
          <w:b/>
        </w:rPr>
        <w:t xml:space="preserve"> candidate </w:t>
      </w:r>
      <w:bookmarkStart w:id="0" w:name="_GoBack"/>
      <w:bookmarkEnd w:id="0"/>
      <w:r>
        <w:rPr>
          <w:rFonts w:ascii="Times New Roman" w:hAnsi="Times New Roman" w:cs="Times New Roman"/>
          <w:b/>
        </w:rPr>
        <w:t>at Clark University</w:t>
      </w:r>
    </w:p>
    <w:p w14:paraId="1E5C2148" w14:textId="77777777" w:rsidR="00FE3C5A" w:rsidRPr="00D91B0A" w:rsidRDefault="00FE3C5A" w:rsidP="00FE3C5A">
      <w:pPr>
        <w:jc w:val="center"/>
        <w:rPr>
          <w:rFonts w:ascii="Times New Roman" w:hAnsi="Times New Roman" w:cs="Times New Roman"/>
          <w:b/>
        </w:rPr>
      </w:pPr>
    </w:p>
    <w:p w14:paraId="4F758280" w14:textId="77777777" w:rsidR="00FE3C5A" w:rsidRDefault="00FE3C5A" w:rsidP="00FE3C5A">
      <w:pPr>
        <w:jc w:val="center"/>
        <w:rPr>
          <w:rFonts w:ascii="Times New Roman" w:hAnsi="Times New Roman" w:cs="Times New Roman"/>
          <w:b/>
          <w:sz w:val="32"/>
          <w:szCs w:val="32"/>
        </w:rPr>
      </w:pPr>
    </w:p>
    <w:p w14:paraId="6A1C3CF1" w14:textId="77777777" w:rsidR="00FE3C5A" w:rsidRPr="009D2295" w:rsidRDefault="00FE3C5A" w:rsidP="00FE3C5A">
      <w:pPr>
        <w:jc w:val="center"/>
        <w:rPr>
          <w:rFonts w:ascii="Times New Roman" w:hAnsi="Times New Roman" w:cs="Times New Roman"/>
          <w:b/>
          <w:sz w:val="32"/>
          <w:szCs w:val="32"/>
        </w:rPr>
      </w:pPr>
    </w:p>
    <w:p w14:paraId="585ADE96" w14:textId="77777777" w:rsidR="00FE3C5A" w:rsidRDefault="00FE3C5A" w:rsidP="00FE3C5A">
      <w:pPr>
        <w:jc w:val="center"/>
        <w:rPr>
          <w:rFonts w:ascii="Times" w:hAnsi="Times"/>
          <w:b/>
          <w:bCs/>
          <w:sz w:val="36"/>
          <w:szCs w:val="36"/>
        </w:rPr>
      </w:pPr>
      <w:r>
        <w:rPr>
          <w:rFonts w:ascii="Times" w:hAnsi="Times"/>
          <w:b/>
          <w:bCs/>
          <w:noProof/>
          <w:sz w:val="36"/>
          <w:szCs w:val="36"/>
        </w:rPr>
        <w:drawing>
          <wp:inline distT="0" distB="0" distL="0" distR="0" wp14:anchorId="436A0D14" wp14:editId="56849015">
            <wp:extent cx="5733415" cy="383812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4954"/>
                    <a:stretch/>
                  </pic:blipFill>
                  <pic:spPr bwMode="auto">
                    <a:xfrm>
                      <a:off x="0" y="0"/>
                      <a:ext cx="5751579" cy="3850289"/>
                    </a:xfrm>
                    <a:prstGeom prst="rect">
                      <a:avLst/>
                    </a:prstGeom>
                    <a:noFill/>
                    <a:ln>
                      <a:noFill/>
                    </a:ln>
                    <a:extLst>
                      <a:ext uri="{53640926-AAD7-44D8-BBD7-CCE9431645EC}">
                        <a14:shadowObscured xmlns:a14="http://schemas.microsoft.com/office/drawing/2010/main"/>
                      </a:ext>
                    </a:extLst>
                  </pic:spPr>
                </pic:pic>
              </a:graphicData>
            </a:graphic>
          </wp:inline>
        </w:drawing>
      </w:r>
    </w:p>
    <w:p w14:paraId="311A160E" w14:textId="77777777" w:rsidR="00FE3C5A" w:rsidRPr="00E5107F" w:rsidRDefault="00FE3C5A" w:rsidP="00FE3C5A">
      <w:pPr>
        <w:jc w:val="center"/>
        <w:rPr>
          <w:rFonts w:ascii="Times" w:hAnsi="Times"/>
          <w:i/>
          <w:sz w:val="20"/>
          <w:szCs w:val="20"/>
        </w:rPr>
      </w:pPr>
      <w:r w:rsidRPr="00E5107F">
        <w:rPr>
          <w:rFonts w:ascii="Times" w:hAnsi="Times"/>
          <w:i/>
          <w:sz w:val="20"/>
          <w:szCs w:val="20"/>
        </w:rPr>
        <w:t xml:space="preserve">Postcard, Hotel St. George </w:t>
      </w:r>
      <w:proofErr w:type="spellStart"/>
      <w:r w:rsidRPr="00E5107F">
        <w:rPr>
          <w:rFonts w:ascii="Times" w:hAnsi="Times"/>
          <w:i/>
          <w:sz w:val="20"/>
          <w:szCs w:val="20"/>
        </w:rPr>
        <w:t>Colorama</w:t>
      </w:r>
      <w:proofErr w:type="spellEnd"/>
      <w:r w:rsidRPr="00E5107F">
        <w:rPr>
          <w:rFonts w:ascii="Times" w:hAnsi="Times"/>
          <w:i/>
          <w:sz w:val="20"/>
          <w:szCs w:val="20"/>
        </w:rPr>
        <w:t xml:space="preserve"> Ballroom, circa 1920s. Courtesy Winhold Reiss collection. </w:t>
      </w:r>
    </w:p>
    <w:p w14:paraId="50CCF0B3" w14:textId="77777777" w:rsidR="00FE3C5A" w:rsidRDefault="00FE3C5A" w:rsidP="00FE3C5A"/>
    <w:p w14:paraId="613AE628" w14:textId="77777777" w:rsidR="00FE3C5A" w:rsidRDefault="00FE3C5A" w:rsidP="00FE3C5A">
      <w:pPr>
        <w:rPr>
          <w:rFonts w:ascii="Times New Roman" w:hAnsi="Times New Roman" w:cs="Times New Roman"/>
          <w:sz w:val="28"/>
          <w:szCs w:val="28"/>
        </w:rPr>
      </w:pPr>
    </w:p>
    <w:p w14:paraId="2B9C7249" w14:textId="77777777" w:rsidR="00FE3C5A" w:rsidRDefault="00FE3C5A" w:rsidP="00FE3C5A">
      <w:pPr>
        <w:rPr>
          <w:rFonts w:ascii="Times New Roman" w:hAnsi="Times New Roman" w:cs="Times New Roman"/>
          <w:sz w:val="28"/>
          <w:szCs w:val="28"/>
        </w:rPr>
      </w:pPr>
    </w:p>
    <w:p w14:paraId="2BD9279F" w14:textId="77777777" w:rsidR="00FE3C5A" w:rsidRDefault="00FE3C5A" w:rsidP="00FE3C5A">
      <w:pPr>
        <w:spacing w:line="360" w:lineRule="auto"/>
        <w:rPr>
          <w:rFonts w:ascii="Times New Roman" w:hAnsi="Times New Roman" w:cs="Times New Roman"/>
          <w:b/>
        </w:rPr>
      </w:pPr>
      <w:r w:rsidRPr="009D2295">
        <w:rPr>
          <w:b/>
          <w:noProof/>
        </w:rPr>
        <w:drawing>
          <wp:anchor distT="0" distB="0" distL="114300" distR="114300" simplePos="0" relativeHeight="251660288" behindDoc="0" locked="0" layoutInCell="1" allowOverlap="1" wp14:anchorId="36984AF9" wp14:editId="0B810807">
            <wp:simplePos x="0" y="0"/>
            <wp:positionH relativeFrom="column">
              <wp:posOffset>3658235</wp:posOffset>
            </wp:positionH>
            <wp:positionV relativeFrom="page">
              <wp:posOffset>8012430</wp:posOffset>
            </wp:positionV>
            <wp:extent cx="2642235" cy="1033145"/>
            <wp:effectExtent l="0" t="0" r="5715" b="0"/>
            <wp:wrapSquare wrapText="bothSides"/>
            <wp:docPr id="14" name="Picture 14" descr="Brooklyn Waterfront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lyn Waterfront Research Cen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22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1D514" w14:textId="77777777" w:rsidR="00FE3C5A" w:rsidRDefault="00FE3C5A" w:rsidP="00FE3C5A">
      <w:pPr>
        <w:spacing w:line="360" w:lineRule="auto"/>
        <w:rPr>
          <w:rFonts w:ascii="Times New Roman" w:hAnsi="Times New Roman" w:cs="Times New Roman"/>
          <w:b/>
        </w:rPr>
      </w:pPr>
    </w:p>
    <w:p w14:paraId="40E843B2" w14:textId="77777777" w:rsidR="00FE3C5A" w:rsidRPr="009D2295" w:rsidRDefault="00FE3C5A" w:rsidP="00FE3C5A">
      <w:pPr>
        <w:spacing w:line="360" w:lineRule="auto"/>
        <w:rPr>
          <w:rFonts w:ascii="Times New Roman" w:hAnsi="Times New Roman" w:cs="Times New Roman"/>
          <w:b/>
        </w:rPr>
      </w:pPr>
      <w:r w:rsidRPr="009D2295">
        <w:rPr>
          <w:rFonts w:ascii="Times New Roman" w:hAnsi="Times New Roman" w:cs="Times New Roman"/>
          <w:b/>
        </w:rPr>
        <w:t>Prepared for the annual conference of the</w:t>
      </w:r>
      <w:r w:rsidRPr="009D2295">
        <w:rPr>
          <w:rFonts w:ascii="Times New Roman" w:hAnsi="Times New Roman" w:cs="Times New Roman"/>
          <w:b/>
          <w:noProof/>
        </w:rPr>
        <w:t xml:space="preserve"> </w:t>
      </w:r>
    </w:p>
    <w:p w14:paraId="2979DEEE" w14:textId="77777777" w:rsidR="00FE3C5A" w:rsidRDefault="00FE3C5A" w:rsidP="00FE3C5A">
      <w:pPr>
        <w:spacing w:line="360" w:lineRule="auto"/>
        <w:rPr>
          <w:b/>
          <w:noProof/>
        </w:rPr>
      </w:pPr>
      <w:r w:rsidRPr="009D2295">
        <w:rPr>
          <w:rFonts w:ascii="Times New Roman" w:hAnsi="Times New Roman" w:cs="Times New Roman"/>
          <w:b/>
        </w:rPr>
        <w:t>Brooklyn Waterfront Research Center</w:t>
      </w:r>
      <w:r w:rsidRPr="009D2295">
        <w:rPr>
          <w:b/>
          <w:noProof/>
        </w:rPr>
        <w:t xml:space="preserve"> </w:t>
      </w:r>
    </w:p>
    <w:p w14:paraId="7AA3ABE4" w14:textId="77777777" w:rsidR="007432EC" w:rsidRDefault="007432EC" w:rsidP="007432EC">
      <w:pPr>
        <w:jc w:val="center"/>
        <w:rPr>
          <w:rFonts w:ascii="Times" w:hAnsi="Times"/>
          <w:b/>
          <w:bCs/>
        </w:rPr>
      </w:pPr>
    </w:p>
    <w:p w14:paraId="2433ABB2" w14:textId="77777777" w:rsidR="007432EC" w:rsidRPr="007432EC" w:rsidRDefault="007432EC" w:rsidP="007432EC">
      <w:pPr>
        <w:jc w:val="center"/>
        <w:rPr>
          <w:rFonts w:ascii="Times" w:hAnsi="Times"/>
          <w:b/>
          <w:bCs/>
        </w:rPr>
      </w:pPr>
    </w:p>
    <w:p w14:paraId="6209B0A1" w14:textId="137270CA" w:rsidR="00AF3B11" w:rsidRDefault="00AF3B11" w:rsidP="005C50AF">
      <w:pPr>
        <w:spacing w:line="480" w:lineRule="auto"/>
        <w:rPr>
          <w:rFonts w:ascii="Times" w:hAnsi="Times"/>
        </w:rPr>
      </w:pPr>
      <w:r>
        <w:rPr>
          <w:rFonts w:ascii="Times" w:hAnsi="Times"/>
        </w:rPr>
        <w:lastRenderedPageBreak/>
        <w:t xml:space="preserve">To tell the story of Brooklyn’s complex history in hospitality and cuisine is to tell a story about the tensions of high and low culture, of the mobility of capital and residents, and of the tremendous influence yielded by macroeconomic change. A sleepy bedroom community for the </w:t>
      </w:r>
      <w:r w:rsidR="005C50AF">
        <w:rPr>
          <w:rFonts w:ascii="Times" w:hAnsi="Times"/>
        </w:rPr>
        <w:t>eighteenth</w:t>
      </w:r>
      <w:r>
        <w:rPr>
          <w:rFonts w:ascii="Times" w:hAnsi="Times"/>
        </w:rPr>
        <w:t xml:space="preserve"> and much of the early </w:t>
      </w:r>
      <w:r w:rsidR="005C50AF">
        <w:rPr>
          <w:rFonts w:ascii="Times" w:hAnsi="Times"/>
        </w:rPr>
        <w:t>nineteenth</w:t>
      </w:r>
      <w:r>
        <w:rPr>
          <w:rFonts w:ascii="Times" w:hAnsi="Times"/>
        </w:rPr>
        <w:t xml:space="preserve"> centuries, Brooklyn’s waterfront (both historically and today) is deeply tied to its </w:t>
      </w:r>
      <w:r w:rsidR="005C50AF">
        <w:rPr>
          <w:rFonts w:ascii="Times" w:hAnsi="Times"/>
        </w:rPr>
        <w:t>nineteenth</w:t>
      </w:r>
      <w:r>
        <w:rPr>
          <w:rFonts w:ascii="Times" w:hAnsi="Times"/>
        </w:rPr>
        <w:t xml:space="preserve"> and </w:t>
      </w:r>
      <w:r w:rsidR="005C50AF">
        <w:rPr>
          <w:rFonts w:ascii="Times" w:hAnsi="Times"/>
        </w:rPr>
        <w:t>twentieth-</w:t>
      </w:r>
      <w:r>
        <w:rPr>
          <w:rFonts w:ascii="Times" w:hAnsi="Times"/>
        </w:rPr>
        <w:t xml:space="preserve">century industrial heritage. The ad hoc economies that supported factory and dock workers, </w:t>
      </w:r>
      <w:r w:rsidR="0066243E">
        <w:rPr>
          <w:rFonts w:ascii="Times" w:hAnsi="Times"/>
        </w:rPr>
        <w:t>includ</w:t>
      </w:r>
      <w:r w:rsidR="005C50AF">
        <w:rPr>
          <w:rFonts w:ascii="Times" w:hAnsi="Times"/>
        </w:rPr>
        <w:t>ed</w:t>
      </w:r>
      <w:r w:rsidR="0066243E">
        <w:rPr>
          <w:rFonts w:ascii="Times" w:hAnsi="Times"/>
        </w:rPr>
        <w:t xml:space="preserve"> boardinghouses, saloons, brothels, food carts, </w:t>
      </w:r>
      <w:r w:rsidR="005C50AF">
        <w:rPr>
          <w:rFonts w:ascii="Times" w:hAnsi="Times"/>
        </w:rPr>
        <w:t xml:space="preserve">and </w:t>
      </w:r>
      <w:r w:rsidR="0066243E">
        <w:rPr>
          <w:rFonts w:ascii="Times" w:hAnsi="Times"/>
        </w:rPr>
        <w:t xml:space="preserve">amusement parks </w:t>
      </w:r>
      <w:r w:rsidR="005C50AF">
        <w:rPr>
          <w:rFonts w:ascii="Times" w:hAnsi="Times"/>
        </w:rPr>
        <w:t xml:space="preserve">and </w:t>
      </w:r>
      <w:r w:rsidR="0066243E">
        <w:rPr>
          <w:rFonts w:ascii="Times" w:hAnsi="Times"/>
        </w:rPr>
        <w:t xml:space="preserve">drew a stark contrast to those of factory and ship owners, who spent lavishly at seaside resorts, fine hotels, and restaurants. The legacy of Brooklyn’s industrial profile, visible now in the capitalized palimpsest of brick-and-paned glass warehouses converted into hotels and retail stores, is representative of a complex convergence of elite power and working-class tastes, one underwritten by dynamic patterns of immigration and cultural intersections and global economic transition. To understand the landscape of tourism, cuisine, and entertainment along Brooklyn’s waterfront today, one must look to their earliest iterations: Coney Island and Brighton Beach; Williamsburg and Brooklyn Heights; Greenpoint and Sheepshead Bay. </w:t>
      </w:r>
      <w:r w:rsidR="00426D0B">
        <w:rPr>
          <w:rFonts w:ascii="Times" w:hAnsi="Times"/>
        </w:rPr>
        <w:t xml:space="preserve">The impact of global economic restructuring following World War II translated unevenly on the landscape of Brooklyn’s eateries and hotels, but the underlying mechanics and logics of value, consumption, and capital assimilated these variations into a powerful and global brand: The New Brooklyn. </w:t>
      </w:r>
    </w:p>
    <w:p w14:paraId="285DC196" w14:textId="77777777" w:rsidR="005C50AF" w:rsidRDefault="005C50AF" w:rsidP="007432EC">
      <w:pPr>
        <w:spacing w:line="480" w:lineRule="auto"/>
        <w:rPr>
          <w:rFonts w:ascii="Times" w:hAnsi="Times"/>
          <w:b/>
          <w:bCs/>
        </w:rPr>
      </w:pPr>
    </w:p>
    <w:p w14:paraId="4E6F5EF3" w14:textId="557DF019" w:rsidR="007432EC" w:rsidRPr="007432EC" w:rsidRDefault="007432EC" w:rsidP="007432EC">
      <w:pPr>
        <w:spacing w:line="480" w:lineRule="auto"/>
        <w:rPr>
          <w:rFonts w:ascii="Times" w:hAnsi="Times"/>
          <w:b/>
          <w:bCs/>
        </w:rPr>
      </w:pPr>
      <w:r>
        <w:rPr>
          <w:rFonts w:ascii="Times" w:hAnsi="Times"/>
          <w:b/>
          <w:bCs/>
        </w:rPr>
        <w:t>Mass Culture in West Brighton</w:t>
      </w:r>
    </w:p>
    <w:p w14:paraId="7AD1D077" w14:textId="0D158E5F" w:rsidR="004F7A91" w:rsidRDefault="00BC582D" w:rsidP="005C50AF">
      <w:pPr>
        <w:spacing w:line="480" w:lineRule="auto"/>
        <w:rPr>
          <w:rFonts w:ascii="Times" w:hAnsi="Times"/>
        </w:rPr>
      </w:pPr>
      <w:r w:rsidRPr="00AC165D">
        <w:rPr>
          <w:rFonts w:ascii="Times" w:hAnsi="Times"/>
        </w:rPr>
        <w:t>Coney Island’s first hotel, the Coney Island House, opened in 182</w:t>
      </w:r>
      <w:r w:rsidR="00942ABA" w:rsidRPr="00AC165D">
        <w:rPr>
          <w:rFonts w:ascii="Times" w:hAnsi="Times"/>
        </w:rPr>
        <w:t>4, catering to elite city-dwellers yearning for a more pristine seashore experience</w:t>
      </w:r>
      <w:r w:rsidRPr="00AC165D">
        <w:rPr>
          <w:rFonts w:ascii="Times" w:hAnsi="Times"/>
        </w:rPr>
        <w:t>.</w:t>
      </w:r>
      <w:r w:rsidR="00942ABA" w:rsidRPr="00AC165D">
        <w:rPr>
          <w:rFonts w:ascii="Times" w:hAnsi="Times"/>
        </w:rPr>
        <w:t xml:space="preserve"> </w:t>
      </w:r>
      <w:r w:rsidRPr="00AC165D">
        <w:rPr>
          <w:rFonts w:ascii="Times" w:hAnsi="Times"/>
        </w:rPr>
        <w:t xml:space="preserve"> The </w:t>
      </w:r>
      <w:r w:rsidR="00942ABA" w:rsidRPr="00AC165D">
        <w:rPr>
          <w:rFonts w:ascii="Times" w:hAnsi="Times"/>
        </w:rPr>
        <w:t>Island</w:t>
      </w:r>
      <w:r w:rsidRPr="00AC165D">
        <w:rPr>
          <w:rFonts w:ascii="Times" w:hAnsi="Times"/>
        </w:rPr>
        <w:t>, which abutted the burgeoning elite recreation areas of Brighton Beach and Manhattan Beach, reflected the emerging class tensions characteristic of the mid- to late-</w:t>
      </w:r>
      <w:r w:rsidR="005C50AF">
        <w:rPr>
          <w:rFonts w:ascii="Times" w:hAnsi="Times"/>
        </w:rPr>
        <w:t>nineteenth</w:t>
      </w:r>
      <w:r w:rsidRPr="00AC165D">
        <w:rPr>
          <w:rFonts w:ascii="Times" w:hAnsi="Times"/>
        </w:rPr>
        <w:t xml:space="preserve"> century. The growing pleasure industries that sprouted up along Brooklyn’s south shore were fed initially by </w:t>
      </w:r>
      <w:r w:rsidR="003977DB" w:rsidRPr="00AC165D">
        <w:rPr>
          <w:rFonts w:ascii="Times" w:hAnsi="Times"/>
        </w:rPr>
        <w:lastRenderedPageBreak/>
        <w:t xml:space="preserve">causeways extending across the Coney Island Creek (at first accessible only at low tide), </w:t>
      </w:r>
      <w:r w:rsidRPr="00AC165D">
        <w:rPr>
          <w:rFonts w:ascii="Times" w:hAnsi="Times"/>
        </w:rPr>
        <w:t xml:space="preserve">carrying tourists from Manhattan and Northwest Brooklyn, limiting the clientele until the New York &amp; Manhattan Beach Railway was constructed in 1876 and the later Prospect Park &amp; Coney Island Railroad. </w:t>
      </w:r>
      <w:r w:rsidR="002F15DC" w:rsidRPr="00AC165D">
        <w:rPr>
          <w:rFonts w:ascii="Times" w:hAnsi="Times"/>
        </w:rPr>
        <w:t>Express trains from the Brooklyn Bridge were rumored to reach the gates of Luna Park in under 35 minutes</w:t>
      </w:r>
      <w:r w:rsidR="005C50AF">
        <w:rPr>
          <w:rFonts w:ascii="Times" w:hAnsi="Times"/>
        </w:rPr>
        <w:t>—</w:t>
      </w:r>
      <w:r w:rsidR="002F15DC" w:rsidRPr="00AC165D">
        <w:rPr>
          <w:rFonts w:ascii="Times" w:hAnsi="Times"/>
        </w:rPr>
        <w:t xml:space="preserve">a speed that rivals or perhaps surpasses today’s F train. </w:t>
      </w:r>
      <w:r w:rsidRPr="00AC165D">
        <w:rPr>
          <w:rFonts w:ascii="Times" w:hAnsi="Times"/>
        </w:rPr>
        <w:t xml:space="preserve">Coney Island quickly became </w:t>
      </w:r>
      <w:r w:rsidR="00C276EE" w:rsidRPr="00AC165D">
        <w:rPr>
          <w:rFonts w:ascii="Times" w:hAnsi="Times"/>
        </w:rPr>
        <w:t>the playground of the “multitude</w:t>
      </w:r>
      <w:r w:rsidR="005C50AF">
        <w:rPr>
          <w:rFonts w:ascii="Times" w:hAnsi="Times"/>
        </w:rPr>
        <w:t>:</w:t>
      </w:r>
      <w:r w:rsidR="00C276EE" w:rsidRPr="00AC165D">
        <w:rPr>
          <w:rFonts w:ascii="Times" w:hAnsi="Times"/>
        </w:rPr>
        <w:t xml:space="preserve">” ballrooms, amusement parks, bathing areas, and </w:t>
      </w:r>
      <w:r w:rsidR="003977DB" w:rsidRPr="00AC165D">
        <w:rPr>
          <w:rFonts w:ascii="Times" w:hAnsi="Times"/>
        </w:rPr>
        <w:t>beer halls</w:t>
      </w:r>
      <w:r w:rsidR="00C276EE" w:rsidRPr="00AC165D">
        <w:rPr>
          <w:rFonts w:ascii="Times" w:hAnsi="Times"/>
        </w:rPr>
        <w:t xml:space="preserve">, catering to the middle and working class, were intentionally sited near railway stops to dissuade patrons from the secluded elite resorts in Brighton Beach and Manhattan Beach. </w:t>
      </w:r>
      <w:r w:rsidR="003977DB" w:rsidRPr="00AC165D">
        <w:rPr>
          <w:rFonts w:ascii="Times" w:hAnsi="Times"/>
        </w:rPr>
        <w:t xml:space="preserve">Iron piers were erected along the shore to accommodate steamships from Manhattan and New Jersey, and by the mid-1880s, over 100,000 </w:t>
      </w:r>
      <w:r w:rsidR="002F15DC" w:rsidRPr="00AC165D">
        <w:rPr>
          <w:rFonts w:ascii="Times" w:hAnsi="Times"/>
        </w:rPr>
        <w:t xml:space="preserve">summer </w:t>
      </w:r>
      <w:r w:rsidR="003977DB" w:rsidRPr="00AC165D">
        <w:rPr>
          <w:rFonts w:ascii="Times" w:hAnsi="Times"/>
        </w:rPr>
        <w:t>daytrippers descended on Coney Island daily.</w:t>
      </w:r>
      <w:r w:rsidR="00FF2294" w:rsidRPr="00AC165D">
        <w:rPr>
          <w:rStyle w:val="EndnoteReference"/>
          <w:rFonts w:ascii="Times" w:hAnsi="Times"/>
        </w:rPr>
        <w:endnoteReference w:id="1"/>
      </w:r>
      <w:r w:rsidR="003977DB" w:rsidRPr="00AC165D">
        <w:rPr>
          <w:rFonts w:ascii="Times" w:hAnsi="Times"/>
        </w:rPr>
        <w:t xml:space="preserve"> The explosion of unlicensed saloons, gambling dens, and brothels </w:t>
      </w:r>
      <w:r w:rsidR="003027E9" w:rsidRPr="00AC165D">
        <w:rPr>
          <w:rFonts w:ascii="Times" w:hAnsi="Times"/>
        </w:rPr>
        <w:t xml:space="preserve">developed Coney Island’s new reputation as “Sodom by the Sea,” a lucrative opportunity for canny entrepreneurs with a </w:t>
      </w:r>
      <w:r w:rsidR="00C649FF">
        <w:rPr>
          <w:rFonts w:ascii="Times" w:hAnsi="Times"/>
        </w:rPr>
        <w:t>knack</w:t>
      </w:r>
      <w:r w:rsidR="003027E9" w:rsidRPr="00AC165D">
        <w:rPr>
          <w:rFonts w:ascii="Times" w:hAnsi="Times"/>
        </w:rPr>
        <w:t xml:space="preserve"> for </w:t>
      </w:r>
      <w:r w:rsidR="00C649FF">
        <w:rPr>
          <w:rFonts w:ascii="Times" w:hAnsi="Times"/>
        </w:rPr>
        <w:t xml:space="preserve">the </w:t>
      </w:r>
      <w:r w:rsidR="003027E9" w:rsidRPr="00AC165D">
        <w:rPr>
          <w:rFonts w:ascii="Times" w:hAnsi="Times"/>
        </w:rPr>
        <w:t>spectac</w:t>
      </w:r>
      <w:r w:rsidR="00C649FF">
        <w:rPr>
          <w:rFonts w:ascii="Times" w:hAnsi="Times"/>
        </w:rPr>
        <w:t>ular</w:t>
      </w:r>
      <w:r w:rsidR="003027E9" w:rsidRPr="00AC165D">
        <w:rPr>
          <w:rFonts w:ascii="Times" w:hAnsi="Times"/>
        </w:rPr>
        <w:t>.</w:t>
      </w:r>
      <w:r w:rsidR="00E37B50">
        <w:rPr>
          <w:rStyle w:val="EndnoteReference"/>
          <w:rFonts w:ascii="Times" w:hAnsi="Times"/>
        </w:rPr>
        <w:endnoteReference w:id="2"/>
      </w:r>
      <w:r w:rsidR="003027E9" w:rsidRPr="00AC165D">
        <w:rPr>
          <w:rFonts w:ascii="Times" w:hAnsi="Times"/>
        </w:rPr>
        <w:t xml:space="preserve"> </w:t>
      </w:r>
    </w:p>
    <w:p w14:paraId="0F038B63" w14:textId="77777777" w:rsidR="005C50AF" w:rsidRDefault="005C50AF" w:rsidP="005C50AF">
      <w:pPr>
        <w:spacing w:line="480" w:lineRule="auto"/>
        <w:rPr>
          <w:rFonts w:ascii="Times" w:hAnsi="Times"/>
        </w:rPr>
      </w:pPr>
    </w:p>
    <w:p w14:paraId="0A6E5B01" w14:textId="0C46CAED" w:rsidR="00F4274A" w:rsidRDefault="00F4274A" w:rsidP="008A722C">
      <w:pPr>
        <w:rPr>
          <w:rFonts w:ascii="Times" w:hAnsi="Times"/>
        </w:rPr>
      </w:pPr>
      <w:r>
        <w:rPr>
          <w:rFonts w:ascii="Times" w:hAnsi="Times"/>
          <w:noProof/>
        </w:rPr>
        <w:drawing>
          <wp:inline distT="0" distB="0" distL="0" distR="0" wp14:anchorId="787F0023" wp14:editId="27664A7E">
            <wp:extent cx="5472641" cy="2390775"/>
            <wp:effectExtent l="0" t="0" r="0" b="0"/>
            <wp:docPr id="3" name="Picture 3" descr="A group of people riding on the back of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ey island_4.jpg"/>
                    <pic:cNvPicPr/>
                  </pic:nvPicPr>
                  <pic:blipFill>
                    <a:blip r:embed="rId9">
                      <a:extLst>
                        <a:ext uri="{28A0092B-C50C-407E-A947-70E740481C1C}">
                          <a14:useLocalDpi xmlns:a14="http://schemas.microsoft.com/office/drawing/2010/main" val="0"/>
                        </a:ext>
                      </a:extLst>
                    </a:blip>
                    <a:stretch>
                      <a:fillRect/>
                    </a:stretch>
                  </pic:blipFill>
                  <pic:spPr>
                    <a:xfrm>
                      <a:off x="0" y="0"/>
                      <a:ext cx="5529472" cy="2415602"/>
                    </a:xfrm>
                    <a:prstGeom prst="rect">
                      <a:avLst/>
                    </a:prstGeom>
                  </pic:spPr>
                </pic:pic>
              </a:graphicData>
            </a:graphic>
          </wp:inline>
        </w:drawing>
      </w:r>
    </w:p>
    <w:p w14:paraId="1A447BBF" w14:textId="77777777" w:rsidR="00B766F9" w:rsidRDefault="00B766F9" w:rsidP="008A722C">
      <w:pPr>
        <w:rPr>
          <w:rFonts w:ascii="Times" w:hAnsi="Times"/>
          <w:i/>
          <w:sz w:val="20"/>
          <w:szCs w:val="20"/>
        </w:rPr>
      </w:pPr>
    </w:p>
    <w:p w14:paraId="12E398E7" w14:textId="273264EE" w:rsidR="008A722C" w:rsidRPr="005C50AF" w:rsidRDefault="008A722C" w:rsidP="008A722C">
      <w:pPr>
        <w:rPr>
          <w:rFonts w:ascii="Times" w:hAnsi="Times"/>
          <w:i/>
          <w:sz w:val="20"/>
          <w:szCs w:val="20"/>
        </w:rPr>
      </w:pPr>
      <w:r w:rsidRPr="005C50AF">
        <w:rPr>
          <w:rFonts w:ascii="Times" w:hAnsi="Times"/>
          <w:i/>
          <w:sz w:val="20"/>
          <w:szCs w:val="20"/>
        </w:rPr>
        <w:t>Coney Island, 1872. Courtesy NYPL</w:t>
      </w:r>
    </w:p>
    <w:p w14:paraId="5356C7F7" w14:textId="77777777" w:rsidR="008A722C" w:rsidRPr="005C50AF" w:rsidRDefault="008A722C" w:rsidP="008A722C">
      <w:pPr>
        <w:rPr>
          <w:rFonts w:ascii="Times" w:hAnsi="Times"/>
          <w:i/>
          <w:sz w:val="20"/>
          <w:szCs w:val="20"/>
        </w:rPr>
      </w:pPr>
    </w:p>
    <w:p w14:paraId="244FD039" w14:textId="22FA336B" w:rsidR="00392CE2" w:rsidRPr="00AC165D" w:rsidRDefault="00392CE2" w:rsidP="00AC165D">
      <w:pPr>
        <w:spacing w:line="480" w:lineRule="auto"/>
        <w:rPr>
          <w:rFonts w:ascii="Times" w:hAnsi="Times"/>
        </w:rPr>
      </w:pPr>
      <w:r w:rsidRPr="00AC165D">
        <w:rPr>
          <w:rFonts w:ascii="Times" w:hAnsi="Times"/>
        </w:rPr>
        <w:tab/>
        <w:t xml:space="preserve">Following the completion of the rail lines, Andrew Culver relocated the 300-foot Iron Tower, originally exhibited at the Philadelphia Centennial Exposition in 1876, to the new Culver </w:t>
      </w:r>
      <w:r w:rsidRPr="00AC165D">
        <w:rPr>
          <w:rFonts w:ascii="Times" w:hAnsi="Times"/>
        </w:rPr>
        <w:lastRenderedPageBreak/>
        <w:t xml:space="preserve">Plaza. </w:t>
      </w:r>
      <w:r w:rsidR="00942ABA" w:rsidRPr="00AC165D">
        <w:rPr>
          <w:rFonts w:ascii="Times" w:hAnsi="Times"/>
        </w:rPr>
        <w:t>Enormous restaurants and hotels were constructed around the Plaza, including the Sea Beach Palace, opened in 1879, and the West Brighton Hotel, which claimed to serve 8,000 diners daily. Among the more ostentatious institutions, the Elephant Hotel, which was constructed in 1882,  featured an enormous wood and tin sculpture of an elephant, complete with a cigar store, shopping mall, observatory, and hotel rooms within its body. A can’t-miss attraction for Coney Island tourists, the phrase “seeing the elephant” took on new euphemistic meanings for guests patronizing the hotel at hourly rates.</w:t>
      </w:r>
      <w:r w:rsidR="00A83E19">
        <w:rPr>
          <w:rStyle w:val="EndnoteReference"/>
          <w:rFonts w:ascii="Times" w:hAnsi="Times"/>
        </w:rPr>
        <w:endnoteReference w:id="3"/>
      </w:r>
      <w:r w:rsidR="00942ABA" w:rsidRPr="00AC165D">
        <w:rPr>
          <w:rFonts w:ascii="Times" w:hAnsi="Times"/>
        </w:rPr>
        <w:t xml:space="preserve"> </w:t>
      </w:r>
    </w:p>
    <w:p w14:paraId="3B22F6A2" w14:textId="542D594A" w:rsidR="003027E9" w:rsidRDefault="003027E9" w:rsidP="00AC165D">
      <w:pPr>
        <w:spacing w:line="480" w:lineRule="auto"/>
        <w:rPr>
          <w:rFonts w:ascii="Times" w:hAnsi="Times"/>
        </w:rPr>
      </w:pPr>
      <w:r w:rsidRPr="00AC165D">
        <w:rPr>
          <w:rFonts w:ascii="Times" w:hAnsi="Times"/>
        </w:rPr>
        <w:tab/>
      </w:r>
      <w:r w:rsidR="006B08D8" w:rsidRPr="00AC165D">
        <w:rPr>
          <w:rFonts w:ascii="Times" w:hAnsi="Times"/>
        </w:rPr>
        <w:t xml:space="preserve">George Tilyou, a local resident and real estate </w:t>
      </w:r>
      <w:r w:rsidR="00AF292E" w:rsidRPr="00AC165D">
        <w:rPr>
          <w:rFonts w:ascii="Times" w:hAnsi="Times"/>
        </w:rPr>
        <w:t>impresario</w:t>
      </w:r>
      <w:r w:rsidR="006B08D8" w:rsidRPr="00AC165D">
        <w:rPr>
          <w:rFonts w:ascii="Times" w:hAnsi="Times"/>
        </w:rPr>
        <w:t>, was captivated by the unveiling of the first Ferris Wheel at the 1893 World’s Columbian Exposition in Chicago. Unable to purchase the structure outright, he commissioned a smaller replica and installed it in Coney Island the following year.</w:t>
      </w:r>
      <w:r w:rsidR="009B0BE5" w:rsidRPr="00AC165D">
        <w:rPr>
          <w:rFonts w:ascii="Times" w:hAnsi="Times"/>
        </w:rPr>
        <w:t xml:space="preserve"> Tilyou plowed forward, reinventing his beachside entertainments at a breakneck pace until the turn of the century. His most acclaimed installation, Steeplechase Park, opened in 1897. Tilyou aggressively pursued new rides and attractions for the Park, but his ambition quickly fell victim to a new competitor after a season of bad weather: Luna Park. Luna, inspired by the architectural and aesthetic  achievements of the Beaux-Arts and the City Beautiful movements, transformed the scope and scale of amusement parks in America. Not a mere assemblage of rides and shows, Luna Park captivated the public’s imagination through a theatrical choreography and an extravaganza of illumination. </w:t>
      </w:r>
    </w:p>
    <w:p w14:paraId="6AC744D2" w14:textId="43422FD6" w:rsidR="00F4274A" w:rsidRDefault="00F4274A" w:rsidP="008A722C">
      <w:pPr>
        <w:rPr>
          <w:rFonts w:ascii="Times" w:hAnsi="Times"/>
        </w:rPr>
      </w:pPr>
      <w:r>
        <w:rPr>
          <w:rFonts w:ascii="Times" w:hAnsi="Times"/>
          <w:noProof/>
        </w:rPr>
        <w:lastRenderedPageBreak/>
        <w:drawing>
          <wp:inline distT="0" distB="0" distL="0" distR="0" wp14:anchorId="3EEE333F" wp14:editId="6B5858F0">
            <wp:extent cx="2705100" cy="2925824"/>
            <wp:effectExtent l="0" t="0" r="0" b="8255"/>
            <wp:docPr id="5" name="Picture 5"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na park_3.jpg"/>
                    <pic:cNvPicPr/>
                  </pic:nvPicPr>
                  <pic:blipFill>
                    <a:blip r:embed="rId10">
                      <a:extLst>
                        <a:ext uri="{28A0092B-C50C-407E-A947-70E740481C1C}">
                          <a14:useLocalDpi xmlns:a14="http://schemas.microsoft.com/office/drawing/2010/main" val="0"/>
                        </a:ext>
                      </a:extLst>
                    </a:blip>
                    <a:stretch>
                      <a:fillRect/>
                    </a:stretch>
                  </pic:blipFill>
                  <pic:spPr>
                    <a:xfrm>
                      <a:off x="0" y="0"/>
                      <a:ext cx="2838390" cy="3069990"/>
                    </a:xfrm>
                    <a:prstGeom prst="rect">
                      <a:avLst/>
                    </a:prstGeom>
                  </pic:spPr>
                </pic:pic>
              </a:graphicData>
            </a:graphic>
          </wp:inline>
        </w:drawing>
      </w:r>
    </w:p>
    <w:p w14:paraId="50A72E0D" w14:textId="77777777" w:rsidR="005C50AF" w:rsidRDefault="008A722C" w:rsidP="008A722C">
      <w:pPr>
        <w:rPr>
          <w:rFonts w:ascii="Times" w:hAnsi="Times"/>
          <w:sz w:val="20"/>
          <w:szCs w:val="20"/>
        </w:rPr>
      </w:pPr>
      <w:r w:rsidRPr="008A722C">
        <w:rPr>
          <w:rFonts w:ascii="Times" w:hAnsi="Times"/>
          <w:sz w:val="20"/>
          <w:szCs w:val="20"/>
        </w:rPr>
        <w:t>“</w:t>
      </w:r>
    </w:p>
    <w:p w14:paraId="5D320E2A" w14:textId="389E7E84" w:rsidR="008A722C" w:rsidRPr="005C50AF" w:rsidRDefault="008A722C" w:rsidP="008A722C">
      <w:pPr>
        <w:rPr>
          <w:rFonts w:ascii="Times" w:hAnsi="Times"/>
          <w:i/>
          <w:sz w:val="20"/>
          <w:szCs w:val="20"/>
        </w:rPr>
      </w:pPr>
      <w:r w:rsidRPr="005C50AF">
        <w:rPr>
          <w:rFonts w:ascii="Times" w:hAnsi="Times"/>
          <w:i/>
          <w:sz w:val="20"/>
          <w:szCs w:val="20"/>
        </w:rPr>
        <w:t xml:space="preserve">I’ve Made my Plans for the Summer,” by John Philip Sousa, 1907. Courtesy Library of Congress. </w:t>
      </w:r>
    </w:p>
    <w:p w14:paraId="336866F8" w14:textId="77777777" w:rsidR="005C50AF" w:rsidRDefault="00942ABA" w:rsidP="00AC165D">
      <w:pPr>
        <w:spacing w:line="480" w:lineRule="auto"/>
        <w:rPr>
          <w:rFonts w:ascii="Times" w:hAnsi="Times"/>
        </w:rPr>
      </w:pPr>
      <w:r w:rsidRPr="00AC165D">
        <w:rPr>
          <w:rFonts w:ascii="Times" w:hAnsi="Times"/>
        </w:rPr>
        <w:tab/>
      </w:r>
    </w:p>
    <w:p w14:paraId="01FC81E2" w14:textId="3DAFB494" w:rsidR="00942ABA" w:rsidRPr="00AC165D" w:rsidRDefault="005C50AF" w:rsidP="00AC165D">
      <w:pPr>
        <w:spacing w:line="480" w:lineRule="auto"/>
        <w:rPr>
          <w:rFonts w:ascii="Times" w:hAnsi="Times"/>
        </w:rPr>
      </w:pPr>
      <w:r>
        <w:rPr>
          <w:rFonts w:ascii="Times" w:hAnsi="Times"/>
        </w:rPr>
        <w:tab/>
      </w:r>
      <w:r w:rsidR="00942ABA" w:rsidRPr="00AC165D">
        <w:rPr>
          <w:rFonts w:ascii="Times" w:hAnsi="Times"/>
        </w:rPr>
        <w:t xml:space="preserve">Not to be outdone, William Reynolds’s Dreamland </w:t>
      </w:r>
      <w:r>
        <w:rPr>
          <w:rFonts w:ascii="Times" w:hAnsi="Times"/>
        </w:rPr>
        <w:t>P</w:t>
      </w:r>
      <w:r w:rsidR="00942ABA" w:rsidRPr="00AC165D">
        <w:rPr>
          <w:rFonts w:ascii="Times" w:hAnsi="Times"/>
        </w:rPr>
        <w:t xml:space="preserve">ark, a striking caricature of Luna Park opened in 1904 directly across the street. </w:t>
      </w:r>
      <w:r w:rsidR="00D356DC" w:rsidRPr="00AC165D">
        <w:rPr>
          <w:rFonts w:ascii="Times" w:hAnsi="Times"/>
        </w:rPr>
        <w:t>Dreamland boasted a lighted tower visible from 50 miles offshore. The building frenzy along the shores of Coney Island reflected a burgeoning cultural consciousness that catered to heterogenous middle- and working-class sensibilities aspiring to Gilded Age ostentation</w:t>
      </w:r>
      <w:r>
        <w:rPr>
          <w:rFonts w:ascii="Times" w:hAnsi="Times"/>
        </w:rPr>
        <w:t>—</w:t>
      </w:r>
      <w:r w:rsidR="00D356DC" w:rsidRPr="00AC165D">
        <w:rPr>
          <w:rFonts w:ascii="Times" w:hAnsi="Times"/>
        </w:rPr>
        <w:t xml:space="preserve">a new mass consumer geography with broad appeal. </w:t>
      </w:r>
      <w:r w:rsidR="002F15DC" w:rsidRPr="00AC165D">
        <w:rPr>
          <w:rFonts w:ascii="Times" w:hAnsi="Times"/>
        </w:rPr>
        <w:t xml:space="preserve">Luna Park’s manager Frederic Thompson boasted that at Coney Island, entertainments and spectacles were “amusing the million.” The tremendous diversity of Coney Island patrons was a direct symptom of New York’s increasingly diverse demography: between 1880 and 1900, nearly </w:t>
      </w:r>
      <w:r>
        <w:rPr>
          <w:rFonts w:ascii="Times" w:hAnsi="Times"/>
        </w:rPr>
        <w:t>one</w:t>
      </w:r>
      <w:r w:rsidR="002F15DC" w:rsidRPr="00AC165D">
        <w:rPr>
          <w:rFonts w:ascii="Times" w:hAnsi="Times"/>
        </w:rPr>
        <w:t xml:space="preserve"> million immigrants arrived in New York City. An additional 942,000 </w:t>
      </w:r>
      <w:r w:rsidR="001E1781" w:rsidRPr="00AC165D">
        <w:rPr>
          <w:rFonts w:ascii="Times" w:hAnsi="Times"/>
        </w:rPr>
        <w:t>would enter the city between 1900 and 1910</w:t>
      </w:r>
      <w:r w:rsidR="009B70B0" w:rsidRPr="00AC165D">
        <w:rPr>
          <w:rFonts w:ascii="Times" w:hAnsi="Times"/>
        </w:rPr>
        <w:t xml:space="preserve"> as a dense mixture of Russian and Eastern European Jews, Italians, Germans, and Irish emigrants. The cultural and linguistic diversity of immigrants changed the tone and tenor of entertainment and cuisine across the city, but Coney Island continued to embody a distinctly American ethos that promised visitors assimilation, possibility, and transformation. </w:t>
      </w:r>
    </w:p>
    <w:p w14:paraId="0E0010B8" w14:textId="296805B4" w:rsidR="00AC165D" w:rsidRPr="00AC165D" w:rsidRDefault="00AC165D" w:rsidP="00AC165D">
      <w:pPr>
        <w:spacing w:line="480" w:lineRule="auto"/>
        <w:rPr>
          <w:rFonts w:ascii="Times" w:eastAsia="Times New Roman" w:hAnsi="Times" w:cstheme="minorHAnsi"/>
        </w:rPr>
      </w:pPr>
      <w:r w:rsidRPr="00AC165D">
        <w:rPr>
          <w:rFonts w:ascii="Times" w:hAnsi="Times"/>
        </w:rPr>
        <w:lastRenderedPageBreak/>
        <w:tab/>
      </w:r>
      <w:r w:rsidRPr="00AC165D">
        <w:rPr>
          <w:rFonts w:ascii="Times" w:eastAsia="Times New Roman" w:hAnsi="Times" w:cstheme="minorHAnsi"/>
        </w:rPr>
        <w:t xml:space="preserve">Nathan Handwerker opened a hot dog stand in Coney Island, at the corner of Surf and Stillwell Avenues in 1916. Nathan's, however, was not the first hot dog vendor in Coney Island: Charles Feltman, a German butcher, is widely considered the originator of the "hot dog on a bun," and started his business as a pushcart vendor in 1867. Feltman's enterprise expanded over the next decades, eventually incorporating a city block filled with restaurants, amusement park rides, a hotel, a beer garden, and a movie theater. Known as Feltman's Ocean Pavilion, the campus was considered to be the largest restaurant in the world, serving more than five million customers every year and over 40,000 hot dogs a day. Known once as "Coney Island red hots," Feltman's hot dogs were apparently innovated to avoid plates and cutlery. </w:t>
      </w:r>
    </w:p>
    <w:p w14:paraId="3FA3E760" w14:textId="0A093EA7" w:rsidR="00AC165D" w:rsidRDefault="00AC165D" w:rsidP="00AC165D">
      <w:pPr>
        <w:spacing w:line="480" w:lineRule="auto"/>
        <w:ind w:firstLine="720"/>
        <w:rPr>
          <w:rFonts w:ascii="Times" w:eastAsia="Times New Roman" w:hAnsi="Times" w:cstheme="minorHAnsi"/>
        </w:rPr>
      </w:pPr>
      <w:r w:rsidRPr="00AC165D">
        <w:rPr>
          <w:rFonts w:ascii="Times" w:eastAsia="Times New Roman" w:hAnsi="Times" w:cstheme="minorHAnsi"/>
        </w:rPr>
        <w:t>Handwerker was an employee of Feltman's, working the grilling and roll-slicing stations. The legend holds that Handwerker saved his pay for a year to open Nathan's Famous, down the block at Surf Avenue in 1916. He charged five cents, half the price of Feltman's dogs. Although Nathan's did present stiff competition for Feltman's, the two operations were distinct enough (with Feltman's catering to more elite tastes and Nathan's to working-class beach-goers) to coexist until 1954, when Feltman's closed.</w:t>
      </w:r>
      <w:r w:rsidR="00F4274A">
        <w:rPr>
          <w:rStyle w:val="EndnoteReference"/>
          <w:rFonts w:ascii="Times" w:eastAsia="Times New Roman" w:hAnsi="Times" w:cstheme="minorHAnsi"/>
        </w:rPr>
        <w:endnoteReference w:id="4"/>
      </w:r>
      <w:r w:rsidRPr="00AC165D">
        <w:rPr>
          <w:rFonts w:ascii="Times" w:eastAsia="Times New Roman" w:hAnsi="Times" w:cstheme="minorHAnsi"/>
        </w:rPr>
        <w:t xml:space="preserve"> </w:t>
      </w:r>
    </w:p>
    <w:p w14:paraId="4DF6B37A" w14:textId="794AE6F2" w:rsidR="008A722C" w:rsidRDefault="00F4274A" w:rsidP="008A722C">
      <w:pPr>
        <w:rPr>
          <w:rFonts w:ascii="Times" w:eastAsia="Times New Roman" w:hAnsi="Times" w:cstheme="minorHAnsi"/>
        </w:rPr>
      </w:pPr>
      <w:r>
        <w:rPr>
          <w:rFonts w:ascii="Times" w:eastAsia="Times New Roman" w:hAnsi="Times" w:cstheme="minorHAnsi"/>
          <w:noProof/>
        </w:rPr>
        <w:drawing>
          <wp:inline distT="0" distB="0" distL="0" distR="0" wp14:anchorId="17B782DF" wp14:editId="3CC00A52">
            <wp:extent cx="4429125" cy="2721610"/>
            <wp:effectExtent l="0" t="0" r="9525" b="2540"/>
            <wp:docPr id="2" name="Picture 2" descr="A black and white photo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han's famous.jpg"/>
                    <pic:cNvPicPr/>
                  </pic:nvPicPr>
                  <pic:blipFill>
                    <a:blip r:embed="rId11">
                      <a:extLst>
                        <a:ext uri="{28A0092B-C50C-407E-A947-70E740481C1C}">
                          <a14:useLocalDpi xmlns:a14="http://schemas.microsoft.com/office/drawing/2010/main" val="0"/>
                        </a:ext>
                      </a:extLst>
                    </a:blip>
                    <a:stretch>
                      <a:fillRect/>
                    </a:stretch>
                  </pic:blipFill>
                  <pic:spPr>
                    <a:xfrm>
                      <a:off x="0" y="0"/>
                      <a:ext cx="4462542" cy="2742144"/>
                    </a:xfrm>
                    <a:prstGeom prst="rect">
                      <a:avLst/>
                    </a:prstGeom>
                  </pic:spPr>
                </pic:pic>
              </a:graphicData>
            </a:graphic>
          </wp:inline>
        </w:drawing>
      </w:r>
    </w:p>
    <w:p w14:paraId="3758D89D" w14:textId="77777777" w:rsidR="00B766F9" w:rsidRDefault="00B766F9" w:rsidP="008A722C">
      <w:pPr>
        <w:rPr>
          <w:rFonts w:ascii="Times" w:eastAsia="Times New Roman" w:hAnsi="Times" w:cstheme="minorHAnsi"/>
          <w:i/>
          <w:sz w:val="20"/>
          <w:szCs w:val="20"/>
        </w:rPr>
      </w:pPr>
    </w:p>
    <w:p w14:paraId="498ABCB0" w14:textId="3C953A6E" w:rsidR="008A722C" w:rsidRDefault="008A722C" w:rsidP="008A722C">
      <w:pPr>
        <w:rPr>
          <w:rFonts w:ascii="Times" w:eastAsia="Times New Roman" w:hAnsi="Times" w:cstheme="minorHAnsi"/>
          <w:sz w:val="20"/>
          <w:szCs w:val="20"/>
        </w:rPr>
      </w:pPr>
      <w:r w:rsidRPr="005C50AF">
        <w:rPr>
          <w:rFonts w:ascii="Times" w:eastAsia="Times New Roman" w:hAnsi="Times" w:cstheme="minorHAnsi"/>
          <w:i/>
          <w:sz w:val="20"/>
          <w:szCs w:val="20"/>
        </w:rPr>
        <w:t>Nathan’s Famous, 1930s. Courtesy NYPL</w:t>
      </w:r>
      <w:r>
        <w:rPr>
          <w:rFonts w:ascii="Times" w:eastAsia="Times New Roman" w:hAnsi="Times" w:cstheme="minorHAnsi"/>
          <w:sz w:val="20"/>
          <w:szCs w:val="20"/>
        </w:rPr>
        <w:t>.</w:t>
      </w:r>
    </w:p>
    <w:p w14:paraId="43EF5631" w14:textId="77777777" w:rsidR="008A722C" w:rsidRPr="008A722C" w:rsidRDefault="008A722C" w:rsidP="008A722C">
      <w:pPr>
        <w:rPr>
          <w:rFonts w:ascii="Times" w:eastAsia="Times New Roman" w:hAnsi="Times" w:cstheme="minorHAnsi"/>
          <w:sz w:val="20"/>
          <w:szCs w:val="20"/>
        </w:rPr>
      </w:pPr>
    </w:p>
    <w:p w14:paraId="227C6773" w14:textId="1EAEEEEB" w:rsidR="007E79C0" w:rsidRDefault="00A57436" w:rsidP="00AC165D">
      <w:pPr>
        <w:spacing w:line="480" w:lineRule="auto"/>
        <w:rPr>
          <w:rFonts w:ascii="Times" w:hAnsi="Times"/>
        </w:rPr>
      </w:pPr>
      <w:r w:rsidRPr="00AC165D">
        <w:rPr>
          <w:rFonts w:ascii="Times" w:hAnsi="Times"/>
        </w:rPr>
        <w:lastRenderedPageBreak/>
        <w:tab/>
        <w:t xml:space="preserve">Visitors to Coney Island </w:t>
      </w:r>
      <w:r w:rsidR="0073403C" w:rsidRPr="00AC165D">
        <w:rPr>
          <w:rFonts w:ascii="Times" w:hAnsi="Times"/>
        </w:rPr>
        <w:t xml:space="preserve">were </w:t>
      </w:r>
      <w:r w:rsidR="007E79C0">
        <w:rPr>
          <w:rFonts w:ascii="Times" w:hAnsi="Times"/>
        </w:rPr>
        <w:t>representative</w:t>
      </w:r>
      <w:r w:rsidR="0073403C" w:rsidRPr="00AC165D">
        <w:rPr>
          <w:rFonts w:ascii="Times" w:hAnsi="Times"/>
        </w:rPr>
        <w:t xml:space="preserve"> </w:t>
      </w:r>
      <w:r w:rsidR="007E79C0">
        <w:rPr>
          <w:rFonts w:ascii="Times" w:hAnsi="Times"/>
        </w:rPr>
        <w:t>of</w:t>
      </w:r>
      <w:r w:rsidRPr="00AC165D">
        <w:rPr>
          <w:rFonts w:ascii="Times" w:hAnsi="Times"/>
        </w:rPr>
        <w:t xml:space="preserve"> the mostly immigrant laborers working in Brooklyn’s behemoth industrial plants</w:t>
      </w:r>
      <w:r w:rsidR="002E51C8" w:rsidRPr="00AC165D">
        <w:rPr>
          <w:rFonts w:ascii="Times" w:hAnsi="Times"/>
        </w:rPr>
        <w:t xml:space="preserve"> and garment factories</w:t>
      </w:r>
      <w:r w:rsidRPr="00AC165D">
        <w:rPr>
          <w:rFonts w:ascii="Times" w:hAnsi="Times"/>
        </w:rPr>
        <w:t xml:space="preserve"> that dotted the northwestern shores of the borough. </w:t>
      </w:r>
      <w:r w:rsidR="002E51C8" w:rsidRPr="00AC165D">
        <w:rPr>
          <w:rFonts w:ascii="Times" w:hAnsi="Times"/>
        </w:rPr>
        <w:t xml:space="preserve">Victorian-era social norms </w:t>
      </w:r>
      <w:r w:rsidR="007E79C0">
        <w:rPr>
          <w:rFonts w:ascii="Times" w:hAnsi="Times"/>
        </w:rPr>
        <w:t xml:space="preserve">originally </w:t>
      </w:r>
      <w:r w:rsidR="002E51C8" w:rsidRPr="00AC165D">
        <w:rPr>
          <w:rFonts w:ascii="Times" w:hAnsi="Times"/>
        </w:rPr>
        <w:t xml:space="preserve">restricted beach access by gender, but by the late 1880s, clothed in comparatively scandalous bathing attire, swimmers mingled freely. This revolutionary sociality, coupled with a burgeoning class of unwed young workers and a bevy of vaudeville entertainments, changing fashions, the pleasures of sand and sea, and plentiful saloons, contributed to a “looser” sense of decorum that came to characterize Coney Island in the public imagination. Courtship, once a highly structured and tightly regulated custom </w:t>
      </w:r>
      <w:r w:rsidR="007E79C0">
        <w:rPr>
          <w:rFonts w:ascii="Times" w:hAnsi="Times"/>
        </w:rPr>
        <w:t>mediated and brokered</w:t>
      </w:r>
      <w:r w:rsidR="002E51C8" w:rsidRPr="00AC165D">
        <w:rPr>
          <w:rFonts w:ascii="Times" w:hAnsi="Times"/>
        </w:rPr>
        <w:t xml:space="preserve"> by families, entered into the public sphere. </w:t>
      </w:r>
      <w:r w:rsidR="0073403C" w:rsidRPr="00AC165D">
        <w:rPr>
          <w:rFonts w:ascii="Times" w:hAnsi="Times"/>
        </w:rPr>
        <w:t xml:space="preserve">Radical new theatrical pageants (freak shows, striptease, fortune-telling, roller coasters, and more) descended on the boardwalk, synthesizing newly colliding cultural traditions for a modest admission fee. Coney Island was in the lucrative business of fantasy, escape, and release. </w:t>
      </w:r>
      <w:r w:rsidR="000A77D3" w:rsidRPr="00AC165D">
        <w:rPr>
          <w:rFonts w:ascii="Times" w:hAnsi="Times"/>
        </w:rPr>
        <w:t>The imposition of tightly-managed and grueling industrial work schedules on the working class of New York City required a wholly modern outlet for recreation, one which could ingeniously attract single young men and women and families through affordable, thrilling, and intoxicating amusements. An era of mass production came hand in hand with an era of mass consumption. Upon visiting Coney Island in 1906, Russian writer and early Soviet Maxim Gorky commented, “Life is made for the people to work six days in the week, sin on the seventh, and pay for their sins, confess for their sins, and pay for the confession.”</w:t>
      </w:r>
      <w:r w:rsidR="000A77D3" w:rsidRPr="00AC165D">
        <w:rPr>
          <w:rStyle w:val="EndnoteReference"/>
          <w:rFonts w:ascii="Times" w:hAnsi="Times"/>
        </w:rPr>
        <w:endnoteReference w:id="5"/>
      </w:r>
      <w:r w:rsidR="000A77D3" w:rsidRPr="00AC165D">
        <w:rPr>
          <w:rFonts w:ascii="Times" w:hAnsi="Times"/>
        </w:rPr>
        <w:t xml:space="preserve"> </w:t>
      </w:r>
    </w:p>
    <w:p w14:paraId="38107EF8" w14:textId="4FCA7389" w:rsidR="00F4274A" w:rsidRDefault="00F4274A" w:rsidP="008A722C">
      <w:pPr>
        <w:rPr>
          <w:rFonts w:ascii="Times" w:hAnsi="Times"/>
        </w:rPr>
      </w:pPr>
      <w:r>
        <w:rPr>
          <w:rFonts w:ascii="Times" w:hAnsi="Times"/>
          <w:noProof/>
        </w:rPr>
        <w:lastRenderedPageBreak/>
        <w:drawing>
          <wp:inline distT="0" distB="0" distL="0" distR="0" wp14:anchorId="13E978AB" wp14:editId="0C6B0A66">
            <wp:extent cx="4552950" cy="2855595"/>
            <wp:effectExtent l="0" t="0" r="0" b="1905"/>
            <wp:docPr id="6"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f ave coney island.jpg"/>
                    <pic:cNvPicPr/>
                  </pic:nvPicPr>
                  <pic:blipFill>
                    <a:blip r:embed="rId12">
                      <a:extLst>
                        <a:ext uri="{28A0092B-C50C-407E-A947-70E740481C1C}">
                          <a14:useLocalDpi xmlns:a14="http://schemas.microsoft.com/office/drawing/2010/main" val="0"/>
                        </a:ext>
                      </a:extLst>
                    </a:blip>
                    <a:stretch>
                      <a:fillRect/>
                    </a:stretch>
                  </pic:blipFill>
                  <pic:spPr>
                    <a:xfrm>
                      <a:off x="0" y="0"/>
                      <a:ext cx="4590767" cy="2879314"/>
                    </a:xfrm>
                    <a:prstGeom prst="rect">
                      <a:avLst/>
                    </a:prstGeom>
                  </pic:spPr>
                </pic:pic>
              </a:graphicData>
            </a:graphic>
          </wp:inline>
        </w:drawing>
      </w:r>
    </w:p>
    <w:p w14:paraId="24BF3187" w14:textId="300F4BDF" w:rsidR="008A722C" w:rsidRPr="00E5107F" w:rsidRDefault="008A722C" w:rsidP="008A722C">
      <w:pPr>
        <w:rPr>
          <w:rFonts w:ascii="Times" w:hAnsi="Times"/>
          <w:i/>
          <w:sz w:val="20"/>
          <w:szCs w:val="20"/>
        </w:rPr>
      </w:pPr>
      <w:r w:rsidRPr="00E5107F">
        <w:rPr>
          <w:rFonts w:ascii="Times" w:hAnsi="Times"/>
          <w:i/>
          <w:sz w:val="20"/>
          <w:szCs w:val="20"/>
        </w:rPr>
        <w:t>Surf Avenue, Coney Island, 1910s. Courtesy NYPL.</w:t>
      </w:r>
    </w:p>
    <w:p w14:paraId="55DE6D25" w14:textId="77777777" w:rsidR="008A722C" w:rsidRPr="00E5107F" w:rsidRDefault="008A722C" w:rsidP="008A722C">
      <w:pPr>
        <w:rPr>
          <w:rFonts w:ascii="Times" w:hAnsi="Times"/>
          <w:i/>
          <w:sz w:val="20"/>
          <w:szCs w:val="20"/>
        </w:rPr>
      </w:pPr>
    </w:p>
    <w:p w14:paraId="32881DBD" w14:textId="77777777" w:rsidR="00E5107F" w:rsidRDefault="00E5107F" w:rsidP="007E79C0">
      <w:pPr>
        <w:spacing w:line="480" w:lineRule="auto"/>
        <w:ind w:firstLine="720"/>
        <w:rPr>
          <w:rFonts w:ascii="Times" w:hAnsi="Times"/>
        </w:rPr>
      </w:pPr>
    </w:p>
    <w:p w14:paraId="6EC5793D" w14:textId="3DAC64E3" w:rsidR="00D37DB6" w:rsidRDefault="00D37DB6" w:rsidP="007E79C0">
      <w:pPr>
        <w:spacing w:line="480" w:lineRule="auto"/>
        <w:ind w:firstLine="720"/>
        <w:rPr>
          <w:rFonts w:ascii="Times" w:hAnsi="Times"/>
        </w:rPr>
      </w:pPr>
      <w:r w:rsidRPr="00AC165D">
        <w:rPr>
          <w:rFonts w:ascii="Times" w:hAnsi="Times"/>
        </w:rPr>
        <w:t xml:space="preserve">The three main parks in Coney Island began to decline not long after the consolidation of New York City in 1898: Dreamland was taken out by an electrical fire in 1911, while Luna Park’s founding partners </w:t>
      </w:r>
      <w:r w:rsidR="00E5107F">
        <w:rPr>
          <w:rFonts w:ascii="Times" w:hAnsi="Times"/>
        </w:rPr>
        <w:t>died</w:t>
      </w:r>
      <w:r w:rsidRPr="00AC165D">
        <w:rPr>
          <w:rFonts w:ascii="Times" w:hAnsi="Times"/>
        </w:rPr>
        <w:t xml:space="preserve"> in 1907 and 1919. Luna eventually succumbed in 1940 to a series of fires, shrinking crowds, and constantly changing popular entertainment trends (namely, radio and later television). </w:t>
      </w:r>
      <w:r w:rsidR="00EB10CE">
        <w:rPr>
          <w:rFonts w:ascii="Times" w:hAnsi="Times"/>
        </w:rPr>
        <w:t>Some h</w:t>
      </w:r>
      <w:r w:rsidRPr="00AC165D">
        <w:rPr>
          <w:rFonts w:ascii="Times" w:hAnsi="Times"/>
        </w:rPr>
        <w:t xml:space="preserve">istorians also </w:t>
      </w:r>
      <w:r w:rsidR="00EB10CE">
        <w:rPr>
          <w:rFonts w:ascii="Times" w:hAnsi="Times"/>
        </w:rPr>
        <w:t>believe</w:t>
      </w:r>
      <w:r w:rsidRPr="00AC165D">
        <w:rPr>
          <w:rFonts w:ascii="Times" w:hAnsi="Times"/>
        </w:rPr>
        <w:t xml:space="preserve"> </w:t>
      </w:r>
      <w:r w:rsidR="00FB7469">
        <w:rPr>
          <w:rFonts w:ascii="Times" w:hAnsi="Times"/>
        </w:rPr>
        <w:t xml:space="preserve">that </w:t>
      </w:r>
      <w:r w:rsidRPr="00AC165D">
        <w:rPr>
          <w:rFonts w:ascii="Times" w:hAnsi="Times"/>
        </w:rPr>
        <w:t xml:space="preserve">the extension of the New York City subway system to the far reaches of Coney Island in the 1920s </w:t>
      </w:r>
      <w:r w:rsidR="00EB10CE">
        <w:rPr>
          <w:rFonts w:ascii="Times" w:hAnsi="Times"/>
        </w:rPr>
        <w:t>posed</w:t>
      </w:r>
      <w:r w:rsidRPr="00AC165D">
        <w:rPr>
          <w:rFonts w:ascii="Times" w:hAnsi="Times"/>
        </w:rPr>
        <w:t xml:space="preserve"> an existential challenge to its distinctive allure. More accessible and popular than ever, Coney Island was no longer a different, more dangerous world</w:t>
      </w:r>
      <w:r w:rsidR="00B766F9">
        <w:rPr>
          <w:rFonts w:ascii="Times" w:hAnsi="Times"/>
        </w:rPr>
        <w:t>—</w:t>
      </w:r>
      <w:r w:rsidRPr="00AC165D">
        <w:rPr>
          <w:rFonts w:ascii="Times" w:hAnsi="Times"/>
        </w:rPr>
        <w:t>it was simply part of the city.</w:t>
      </w:r>
      <w:r w:rsidRPr="00AC165D">
        <w:rPr>
          <w:rStyle w:val="EndnoteReference"/>
          <w:rFonts w:ascii="Times" w:hAnsi="Times"/>
        </w:rPr>
        <w:endnoteReference w:id="6"/>
      </w:r>
      <w:r w:rsidRPr="00AC165D">
        <w:rPr>
          <w:rFonts w:ascii="Times" w:hAnsi="Times"/>
        </w:rPr>
        <w:t xml:space="preserve">  </w:t>
      </w:r>
    </w:p>
    <w:p w14:paraId="1D587425" w14:textId="77777777" w:rsidR="00B766F9" w:rsidRDefault="00B766F9" w:rsidP="007E79C0">
      <w:pPr>
        <w:spacing w:line="480" w:lineRule="auto"/>
        <w:ind w:firstLine="720"/>
        <w:rPr>
          <w:rFonts w:ascii="Times" w:hAnsi="Times"/>
        </w:rPr>
      </w:pPr>
    </w:p>
    <w:p w14:paraId="0F18205D" w14:textId="510E1B0D" w:rsidR="008A722C" w:rsidRDefault="008A722C" w:rsidP="008A722C">
      <w:pPr>
        <w:rPr>
          <w:rFonts w:ascii="Times" w:hAnsi="Times"/>
        </w:rPr>
      </w:pPr>
      <w:r>
        <w:rPr>
          <w:rFonts w:eastAsia="Times New Roman" w:cstheme="minorHAnsi"/>
          <w:noProof/>
        </w:rPr>
        <w:lastRenderedPageBreak/>
        <w:drawing>
          <wp:inline distT="0" distB="0" distL="0" distR="0" wp14:anchorId="7313E129" wp14:editId="2AC3DB20">
            <wp:extent cx="6008821" cy="2600325"/>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2668" cy="2632282"/>
                    </a:xfrm>
                    <a:prstGeom prst="rect">
                      <a:avLst/>
                    </a:prstGeom>
                  </pic:spPr>
                </pic:pic>
              </a:graphicData>
            </a:graphic>
          </wp:inline>
        </w:drawing>
      </w:r>
    </w:p>
    <w:p w14:paraId="3F523327" w14:textId="77777777" w:rsidR="00B766F9" w:rsidRDefault="00B766F9" w:rsidP="008A722C">
      <w:pPr>
        <w:rPr>
          <w:rFonts w:ascii="Times" w:hAnsi="Times"/>
          <w:i/>
          <w:sz w:val="20"/>
          <w:szCs w:val="20"/>
        </w:rPr>
      </w:pPr>
    </w:p>
    <w:p w14:paraId="2530B02B" w14:textId="539D2DB7" w:rsidR="008A722C" w:rsidRPr="00E5107F" w:rsidRDefault="008A722C" w:rsidP="008A722C">
      <w:pPr>
        <w:rPr>
          <w:rFonts w:ascii="Times" w:hAnsi="Times"/>
          <w:i/>
          <w:sz w:val="20"/>
          <w:szCs w:val="20"/>
        </w:rPr>
      </w:pPr>
      <w:r w:rsidRPr="00E5107F">
        <w:rPr>
          <w:rFonts w:ascii="Times" w:hAnsi="Times"/>
          <w:i/>
          <w:sz w:val="20"/>
          <w:szCs w:val="20"/>
        </w:rPr>
        <w:t>Map of West Brighton and Brighton Beach establishments, 1879. Courtesy Library of Congress.</w:t>
      </w:r>
    </w:p>
    <w:p w14:paraId="4FEFACCE" w14:textId="77777777" w:rsidR="008A722C" w:rsidRPr="008A722C" w:rsidRDefault="008A722C" w:rsidP="008A722C">
      <w:pPr>
        <w:rPr>
          <w:rFonts w:ascii="Times" w:hAnsi="Times"/>
          <w:sz w:val="20"/>
          <w:szCs w:val="20"/>
        </w:rPr>
      </w:pPr>
    </w:p>
    <w:p w14:paraId="04269E09" w14:textId="77777777" w:rsidR="00E5107F" w:rsidRDefault="00E5107F" w:rsidP="007432EC">
      <w:pPr>
        <w:spacing w:line="480" w:lineRule="auto"/>
        <w:rPr>
          <w:rFonts w:ascii="Times" w:hAnsi="Times"/>
          <w:b/>
          <w:bCs/>
        </w:rPr>
      </w:pPr>
    </w:p>
    <w:p w14:paraId="13F7F375" w14:textId="40B0EB33" w:rsidR="007432EC" w:rsidRPr="007432EC" w:rsidRDefault="007432EC" w:rsidP="007432EC">
      <w:pPr>
        <w:spacing w:line="480" w:lineRule="auto"/>
        <w:rPr>
          <w:rFonts w:ascii="Times" w:hAnsi="Times"/>
          <w:b/>
          <w:bCs/>
        </w:rPr>
      </w:pPr>
      <w:r>
        <w:rPr>
          <w:rFonts w:ascii="Times" w:hAnsi="Times"/>
          <w:b/>
          <w:bCs/>
        </w:rPr>
        <w:t>Gilded Age Hospitality</w:t>
      </w:r>
    </w:p>
    <w:p w14:paraId="7429654A" w14:textId="07889F94" w:rsidR="00F4274A" w:rsidRDefault="0073403C" w:rsidP="00E5107F">
      <w:pPr>
        <w:spacing w:line="480" w:lineRule="auto"/>
        <w:rPr>
          <w:rFonts w:ascii="Times" w:eastAsia="Times New Roman" w:hAnsi="Times" w:cstheme="minorHAnsi"/>
          <w:color w:val="333333"/>
          <w:shd w:val="clear" w:color="auto" w:fill="FFFFFF"/>
        </w:rPr>
      </w:pPr>
      <w:r w:rsidRPr="00AC165D">
        <w:rPr>
          <w:rFonts w:ascii="Times" w:hAnsi="Times"/>
        </w:rPr>
        <w:t>Their elite</w:t>
      </w:r>
      <w:r w:rsidR="000A77D3" w:rsidRPr="00AC165D">
        <w:rPr>
          <w:rFonts w:ascii="Times" w:hAnsi="Times"/>
        </w:rPr>
        <w:t xml:space="preserve"> and middle-class</w:t>
      </w:r>
      <w:r w:rsidRPr="00AC165D">
        <w:rPr>
          <w:rFonts w:ascii="Times" w:hAnsi="Times"/>
        </w:rPr>
        <w:t xml:space="preserve"> neighbors to the east, genteel </w:t>
      </w:r>
      <w:r w:rsidR="00C74756" w:rsidRPr="00AC165D">
        <w:rPr>
          <w:rFonts w:ascii="Times" w:hAnsi="Times"/>
        </w:rPr>
        <w:t xml:space="preserve">and “respectable” </w:t>
      </w:r>
      <w:r w:rsidRPr="00AC165D">
        <w:rPr>
          <w:rFonts w:ascii="Times" w:hAnsi="Times"/>
        </w:rPr>
        <w:t>patrons of Brighton Beach resorts, gawked at the masses of laborers crowding the beaches and saloons, theaters and boardwalks</w:t>
      </w:r>
      <w:r w:rsidR="000A77D3" w:rsidRPr="00AC165D">
        <w:rPr>
          <w:rFonts w:ascii="Times" w:hAnsi="Times"/>
        </w:rPr>
        <w:t>, simultaneously pathologizing urban life and developing a crude fascination with the growing working class.</w:t>
      </w:r>
      <w:r w:rsidR="00FF2294" w:rsidRPr="00AC165D">
        <w:rPr>
          <w:rFonts w:ascii="Times" w:hAnsi="Times"/>
        </w:rPr>
        <w:t xml:space="preserve"> Ocean Parkway served as the implicit boundary between Coney Island’s tawdry West Brighton and the more decorous Brighton Beach. East of the divide</w:t>
      </w:r>
      <w:r w:rsidR="00645117" w:rsidRPr="00AC165D">
        <w:rPr>
          <w:rFonts w:ascii="Times" w:hAnsi="Times"/>
        </w:rPr>
        <w:t>, visitors would find grand hotels, resorts, orchestras, and bandstands</w:t>
      </w:r>
      <w:r w:rsidR="00E5107F">
        <w:rPr>
          <w:rFonts w:ascii="Times" w:hAnsi="Times"/>
        </w:rPr>
        <w:t>—</w:t>
      </w:r>
      <w:r w:rsidR="00645117" w:rsidRPr="00AC165D">
        <w:rPr>
          <w:rFonts w:ascii="Times" w:hAnsi="Times"/>
        </w:rPr>
        <w:t>a stark contrast to the roller coasters, co-ed bathing areas, and bearded ladies of Coney Island’s boardwalk. Brighton Beach was first assembled as a contiguous and privately-owned area by William A. Engeman, who constructed the Brighton Beach Bathing Pavilion in 1877 and then the Brighton Beach Racetrack in 1882.</w:t>
      </w:r>
      <w:r w:rsidR="00645117" w:rsidRPr="00AC165D">
        <w:rPr>
          <w:rStyle w:val="EndnoteReference"/>
          <w:rFonts w:ascii="Times" w:hAnsi="Times"/>
        </w:rPr>
        <w:endnoteReference w:id="7"/>
      </w:r>
      <w:r w:rsidR="00645117" w:rsidRPr="00AC165D">
        <w:rPr>
          <w:rFonts w:ascii="Times" w:hAnsi="Times"/>
        </w:rPr>
        <w:t xml:space="preserve"> As Brighton’s property values climbed, wealthy speculators and influential politicians moved in, purchasing Engeman’s property and erecting the Brighton Beach Hotel (opened in 1877) and the networks of railroad lines</w:t>
      </w:r>
      <w:r w:rsidR="005469BC" w:rsidRPr="00AC165D">
        <w:rPr>
          <w:rFonts w:ascii="Times" w:hAnsi="Times"/>
        </w:rPr>
        <w:t xml:space="preserve"> (today’s F, N, and B/Q lines)</w:t>
      </w:r>
      <w:r w:rsidR="00645117" w:rsidRPr="00AC165D">
        <w:rPr>
          <w:rFonts w:ascii="Times" w:hAnsi="Times"/>
        </w:rPr>
        <w:t xml:space="preserve"> that connected the shore to north Brooklyn. The most spectacular and ostentatious hotels, however, were found a few miles east</w:t>
      </w:r>
      <w:r w:rsidR="00AC165D" w:rsidRPr="00AC165D">
        <w:rPr>
          <w:rFonts w:ascii="Times" w:hAnsi="Times"/>
        </w:rPr>
        <w:t>:</w:t>
      </w:r>
      <w:r w:rsidR="00645117" w:rsidRPr="00AC165D">
        <w:rPr>
          <w:rFonts w:ascii="Times" w:hAnsi="Times"/>
        </w:rPr>
        <w:t xml:space="preserve"> The Manhattan Beach Hotel and the Oriental Hotel, both constructed by railroad magnate and </w:t>
      </w:r>
      <w:r w:rsidR="00645117" w:rsidRPr="00AC165D">
        <w:rPr>
          <w:rFonts w:ascii="Times" w:hAnsi="Times"/>
        </w:rPr>
        <w:lastRenderedPageBreak/>
        <w:t xml:space="preserve">banking tycoon Austin Corbin. </w:t>
      </w:r>
      <w:r w:rsidR="00AC165D" w:rsidRPr="00AC165D">
        <w:rPr>
          <w:rFonts w:ascii="Times" w:eastAsia="Times New Roman" w:hAnsi="Times" w:cstheme="minorHAnsi"/>
          <w:color w:val="333333"/>
          <w:shd w:val="clear" w:color="auto" w:fill="FFFFFF"/>
        </w:rPr>
        <w:t xml:space="preserve">The Manhattan Beach Hotel opened on the Fourth of July, 1877, with President Ulysses S. Grant attending the grand opening ceremonies. </w:t>
      </w:r>
    </w:p>
    <w:p w14:paraId="6D5DB2AD" w14:textId="77777777" w:rsidR="00E5107F" w:rsidRDefault="00E5107F" w:rsidP="00E5107F">
      <w:pPr>
        <w:spacing w:line="480" w:lineRule="auto"/>
        <w:rPr>
          <w:rFonts w:ascii="Times" w:eastAsia="Times New Roman" w:hAnsi="Times" w:cstheme="minorHAnsi"/>
          <w:color w:val="333333"/>
          <w:shd w:val="clear" w:color="auto" w:fill="FFFFFF"/>
        </w:rPr>
      </w:pPr>
    </w:p>
    <w:p w14:paraId="21101692" w14:textId="38C5472F" w:rsidR="00F4274A" w:rsidRDefault="00F4274A" w:rsidP="008A722C">
      <w:pPr>
        <w:rPr>
          <w:rFonts w:ascii="Times" w:eastAsia="Times New Roman" w:hAnsi="Times" w:cstheme="minorHAnsi"/>
          <w:color w:val="333333"/>
          <w:shd w:val="clear" w:color="auto" w:fill="FFFFFF"/>
        </w:rPr>
      </w:pPr>
      <w:r>
        <w:rPr>
          <w:rFonts w:ascii="Times" w:eastAsia="Times New Roman" w:hAnsi="Times" w:cstheme="minorHAnsi"/>
          <w:noProof/>
          <w:color w:val="333333"/>
          <w:shd w:val="clear" w:color="auto" w:fill="FFFFFF"/>
        </w:rPr>
        <w:drawing>
          <wp:inline distT="0" distB="0" distL="0" distR="0" wp14:anchorId="0F83A190" wp14:editId="1AC3DCBF">
            <wp:extent cx="4972050" cy="3216427"/>
            <wp:effectExtent l="0" t="0" r="0" b="3175"/>
            <wp:docPr id="8" name="Picture 8"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ghton beach.jpg"/>
                    <pic:cNvPicPr/>
                  </pic:nvPicPr>
                  <pic:blipFill>
                    <a:blip r:embed="rId14">
                      <a:extLst>
                        <a:ext uri="{28A0092B-C50C-407E-A947-70E740481C1C}">
                          <a14:useLocalDpi xmlns:a14="http://schemas.microsoft.com/office/drawing/2010/main" val="0"/>
                        </a:ext>
                      </a:extLst>
                    </a:blip>
                    <a:stretch>
                      <a:fillRect/>
                    </a:stretch>
                  </pic:blipFill>
                  <pic:spPr>
                    <a:xfrm>
                      <a:off x="0" y="0"/>
                      <a:ext cx="5014112" cy="3243637"/>
                    </a:xfrm>
                    <a:prstGeom prst="rect">
                      <a:avLst/>
                    </a:prstGeom>
                  </pic:spPr>
                </pic:pic>
              </a:graphicData>
            </a:graphic>
          </wp:inline>
        </w:drawing>
      </w:r>
    </w:p>
    <w:p w14:paraId="36BA299A" w14:textId="77777777" w:rsidR="00B766F9" w:rsidRDefault="00B766F9" w:rsidP="008A722C">
      <w:pPr>
        <w:rPr>
          <w:rFonts w:ascii="Times" w:eastAsia="Times New Roman" w:hAnsi="Times" w:cstheme="minorHAnsi"/>
          <w:i/>
          <w:color w:val="333333"/>
          <w:sz w:val="20"/>
          <w:szCs w:val="20"/>
          <w:shd w:val="clear" w:color="auto" w:fill="FFFFFF"/>
        </w:rPr>
      </w:pPr>
    </w:p>
    <w:p w14:paraId="0348A294" w14:textId="6CDD3B89" w:rsidR="008A722C" w:rsidRPr="00E5107F" w:rsidRDefault="008A722C" w:rsidP="008A722C">
      <w:pPr>
        <w:rPr>
          <w:rFonts w:ascii="Times" w:eastAsia="Times New Roman" w:hAnsi="Times" w:cstheme="minorHAnsi"/>
          <w:i/>
          <w:color w:val="333333"/>
          <w:sz w:val="20"/>
          <w:szCs w:val="20"/>
          <w:shd w:val="clear" w:color="auto" w:fill="FFFFFF"/>
        </w:rPr>
      </w:pPr>
      <w:r w:rsidRPr="00E5107F">
        <w:rPr>
          <w:rFonts w:ascii="Times" w:eastAsia="Times New Roman" w:hAnsi="Times" w:cstheme="minorHAnsi"/>
          <w:i/>
          <w:color w:val="333333"/>
          <w:sz w:val="20"/>
          <w:szCs w:val="20"/>
          <w:shd w:val="clear" w:color="auto" w:fill="FFFFFF"/>
        </w:rPr>
        <w:t>Postcard, Brighton Beach Bathing Pavilion, 1879. Courtesy NYPL.</w:t>
      </w:r>
    </w:p>
    <w:p w14:paraId="7E41DFF7" w14:textId="403A07D5" w:rsidR="008A722C" w:rsidRDefault="008A722C" w:rsidP="008A722C">
      <w:pPr>
        <w:rPr>
          <w:rFonts w:ascii="Times" w:eastAsia="Times New Roman" w:hAnsi="Times" w:cstheme="minorHAnsi"/>
          <w:color w:val="333333"/>
          <w:sz w:val="20"/>
          <w:szCs w:val="20"/>
          <w:shd w:val="clear" w:color="auto" w:fill="FFFFFF"/>
        </w:rPr>
      </w:pPr>
    </w:p>
    <w:p w14:paraId="0D4B4F06" w14:textId="77777777" w:rsidR="008A722C" w:rsidRPr="008A722C" w:rsidRDefault="008A722C" w:rsidP="008A722C">
      <w:pPr>
        <w:rPr>
          <w:rFonts w:ascii="Times" w:eastAsia="Times New Roman" w:hAnsi="Times" w:cstheme="minorHAnsi"/>
          <w:color w:val="333333"/>
          <w:sz w:val="20"/>
          <w:szCs w:val="20"/>
          <w:shd w:val="clear" w:color="auto" w:fill="FFFFFF"/>
        </w:rPr>
      </w:pPr>
    </w:p>
    <w:p w14:paraId="4DBEA47C" w14:textId="7BD3D4CA" w:rsidR="00A57436" w:rsidRDefault="00E5107F" w:rsidP="00F4274A">
      <w:pPr>
        <w:spacing w:line="480" w:lineRule="auto"/>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ab/>
      </w:r>
      <w:r w:rsidR="00CD63C5">
        <w:rPr>
          <w:rFonts w:ascii="Times" w:eastAsia="Times New Roman" w:hAnsi="Times" w:cstheme="minorHAnsi"/>
          <w:color w:val="333333"/>
          <w:shd w:val="clear" w:color="auto" w:fill="FFFFFF"/>
        </w:rPr>
        <w:t>Illustrious guests paraded through the hotels throughout the Gilded Age, serenaded by live bands and crowds of hangers-on. One mid-August evening in 1880, New York Senator Roscoe Conkling and then Vice Presidential candidate Chester A. Arthur were both guests of a fully-booked Oriental,</w:t>
      </w:r>
      <w:r w:rsidR="00CD63C5">
        <w:rPr>
          <w:rStyle w:val="EndnoteReference"/>
          <w:rFonts w:ascii="Times" w:eastAsia="Times New Roman" w:hAnsi="Times" w:cstheme="minorHAnsi"/>
          <w:color w:val="333333"/>
          <w:shd w:val="clear" w:color="auto" w:fill="FFFFFF"/>
        </w:rPr>
        <w:endnoteReference w:id="8"/>
      </w:r>
      <w:r w:rsidR="00CD63C5">
        <w:rPr>
          <w:rFonts w:ascii="Times" w:eastAsia="Times New Roman" w:hAnsi="Times" w:cstheme="minorHAnsi"/>
          <w:color w:val="333333"/>
          <w:shd w:val="clear" w:color="auto" w:fill="FFFFFF"/>
        </w:rPr>
        <w:t xml:space="preserve"> possibly dining on a menu of sole meuni</w:t>
      </w:r>
      <w:r>
        <w:rPr>
          <w:rFonts w:ascii="Times" w:eastAsia="Times New Roman" w:hAnsi="Times" w:cstheme="minorHAnsi"/>
          <w:color w:val="333333"/>
          <w:shd w:val="clear" w:color="auto" w:fill="FFFFFF"/>
        </w:rPr>
        <w:t>ere, lamb’s fries au sauternes,</w:t>
      </w:r>
      <w:r w:rsidR="00CD63C5">
        <w:rPr>
          <w:rFonts w:ascii="Times" w:eastAsia="Times New Roman" w:hAnsi="Times" w:cstheme="minorHAnsi"/>
          <w:color w:val="333333"/>
          <w:shd w:val="clear" w:color="auto" w:fill="FFFFFF"/>
        </w:rPr>
        <w:t xml:space="preserve"> truffled capon, and apples charlotte</w:t>
      </w:r>
      <w:r>
        <w:rPr>
          <w:rFonts w:ascii="Times" w:eastAsia="Times New Roman" w:hAnsi="Times" w:cstheme="minorHAnsi"/>
          <w:color w:val="333333"/>
          <w:shd w:val="clear" w:color="auto" w:fill="FFFFFF"/>
        </w:rPr>
        <w:t>—</w:t>
      </w:r>
      <w:r w:rsidR="00CD63C5">
        <w:rPr>
          <w:rFonts w:ascii="Times" w:eastAsia="Times New Roman" w:hAnsi="Times" w:cstheme="minorHAnsi"/>
          <w:color w:val="333333"/>
          <w:shd w:val="clear" w:color="auto" w:fill="FFFFFF"/>
        </w:rPr>
        <w:t xml:space="preserve">a far cry from the hot dogs, </w:t>
      </w:r>
      <w:r w:rsidR="00EB10CE">
        <w:rPr>
          <w:rFonts w:ascii="Times" w:eastAsia="Times New Roman" w:hAnsi="Times" w:cstheme="minorHAnsi"/>
          <w:color w:val="333333"/>
          <w:shd w:val="clear" w:color="auto" w:fill="FFFFFF"/>
        </w:rPr>
        <w:t>cotton candy</w:t>
      </w:r>
      <w:r w:rsidR="00CD63C5">
        <w:rPr>
          <w:rFonts w:ascii="Times" w:eastAsia="Times New Roman" w:hAnsi="Times" w:cstheme="minorHAnsi"/>
          <w:color w:val="333333"/>
          <w:shd w:val="clear" w:color="auto" w:fill="FFFFFF"/>
        </w:rPr>
        <w:t xml:space="preserve">, and lager being served downshore. </w:t>
      </w:r>
    </w:p>
    <w:p w14:paraId="2FABEBB7" w14:textId="53BDDF1E" w:rsidR="00F4274A" w:rsidRDefault="00F4274A" w:rsidP="008A722C">
      <w:pPr>
        <w:rPr>
          <w:rFonts w:ascii="Times" w:eastAsia="Times New Roman" w:hAnsi="Times" w:cstheme="minorHAnsi"/>
          <w:color w:val="333333"/>
          <w:shd w:val="clear" w:color="auto" w:fill="FFFFFF"/>
        </w:rPr>
      </w:pPr>
      <w:r>
        <w:rPr>
          <w:rFonts w:ascii="Times" w:eastAsia="Times New Roman" w:hAnsi="Times" w:cstheme="minorHAnsi"/>
          <w:noProof/>
          <w:color w:val="333333"/>
          <w:shd w:val="clear" w:color="auto" w:fill="FFFFFF"/>
        </w:rPr>
        <w:lastRenderedPageBreak/>
        <w:drawing>
          <wp:inline distT="0" distB="0" distL="0" distR="0" wp14:anchorId="67C67C71" wp14:editId="717C5025">
            <wp:extent cx="5305425" cy="3002915"/>
            <wp:effectExtent l="0" t="0" r="9525" b="6985"/>
            <wp:docPr id="7" name="Picture 7" descr="A picture containing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hattan beach hotel.jpg"/>
                    <pic:cNvPicPr/>
                  </pic:nvPicPr>
                  <pic:blipFill>
                    <a:blip r:embed="rId15">
                      <a:extLst>
                        <a:ext uri="{28A0092B-C50C-407E-A947-70E740481C1C}">
                          <a14:useLocalDpi xmlns:a14="http://schemas.microsoft.com/office/drawing/2010/main" val="0"/>
                        </a:ext>
                      </a:extLst>
                    </a:blip>
                    <a:stretch>
                      <a:fillRect/>
                    </a:stretch>
                  </pic:blipFill>
                  <pic:spPr>
                    <a:xfrm>
                      <a:off x="0" y="0"/>
                      <a:ext cx="5340861" cy="3022972"/>
                    </a:xfrm>
                    <a:prstGeom prst="rect">
                      <a:avLst/>
                    </a:prstGeom>
                  </pic:spPr>
                </pic:pic>
              </a:graphicData>
            </a:graphic>
          </wp:inline>
        </w:drawing>
      </w:r>
    </w:p>
    <w:p w14:paraId="66F847ED" w14:textId="77777777" w:rsidR="00B766F9" w:rsidRDefault="00B766F9" w:rsidP="008A722C">
      <w:pPr>
        <w:rPr>
          <w:rFonts w:ascii="Times" w:eastAsia="Times New Roman" w:hAnsi="Times" w:cstheme="minorHAnsi"/>
          <w:i/>
          <w:color w:val="333333"/>
          <w:sz w:val="20"/>
          <w:szCs w:val="20"/>
          <w:shd w:val="clear" w:color="auto" w:fill="FFFFFF"/>
        </w:rPr>
      </w:pPr>
    </w:p>
    <w:p w14:paraId="3625524C" w14:textId="596C8403" w:rsidR="008A722C" w:rsidRPr="00E5107F" w:rsidRDefault="008A722C" w:rsidP="008A722C">
      <w:pPr>
        <w:rPr>
          <w:rFonts w:ascii="Times" w:eastAsia="Times New Roman" w:hAnsi="Times" w:cstheme="minorHAnsi"/>
          <w:i/>
          <w:color w:val="333333"/>
          <w:sz w:val="20"/>
          <w:szCs w:val="20"/>
          <w:shd w:val="clear" w:color="auto" w:fill="FFFFFF"/>
        </w:rPr>
      </w:pPr>
      <w:r w:rsidRPr="00E5107F">
        <w:rPr>
          <w:rFonts w:ascii="Times" w:eastAsia="Times New Roman" w:hAnsi="Times" w:cstheme="minorHAnsi"/>
          <w:i/>
          <w:color w:val="333333"/>
          <w:sz w:val="20"/>
          <w:szCs w:val="20"/>
          <w:shd w:val="clear" w:color="auto" w:fill="FFFFFF"/>
        </w:rPr>
        <w:t>Postcard, Manhattan Beach Hotel and Promenade, 1900. Courtesy NYPL.</w:t>
      </w:r>
    </w:p>
    <w:p w14:paraId="3311528A" w14:textId="77777777" w:rsidR="008A722C" w:rsidRPr="008A722C" w:rsidRDefault="008A722C" w:rsidP="008A722C">
      <w:pPr>
        <w:rPr>
          <w:rFonts w:ascii="Times" w:eastAsia="Times New Roman" w:hAnsi="Times" w:cstheme="minorHAnsi"/>
          <w:color w:val="333333"/>
          <w:sz w:val="20"/>
          <w:szCs w:val="20"/>
          <w:shd w:val="clear" w:color="auto" w:fill="FFFFFF"/>
        </w:rPr>
      </w:pPr>
    </w:p>
    <w:p w14:paraId="5C2CFD54" w14:textId="77777777" w:rsidR="00E5107F" w:rsidRDefault="00645117" w:rsidP="00AC165D">
      <w:pPr>
        <w:spacing w:line="480" w:lineRule="auto"/>
        <w:rPr>
          <w:rFonts w:ascii="Times" w:hAnsi="Times"/>
        </w:rPr>
      </w:pPr>
      <w:r w:rsidRPr="00AC165D">
        <w:rPr>
          <w:rFonts w:ascii="Times" w:hAnsi="Times"/>
        </w:rPr>
        <w:tab/>
      </w:r>
    </w:p>
    <w:p w14:paraId="0122617C" w14:textId="141C3DD6" w:rsidR="00AC165D" w:rsidRDefault="00E5107F" w:rsidP="00AC165D">
      <w:pPr>
        <w:spacing w:line="480" w:lineRule="auto"/>
        <w:rPr>
          <w:rFonts w:ascii="Times" w:eastAsia="Times New Roman" w:hAnsi="Times" w:cstheme="minorHAnsi"/>
          <w:color w:val="333333"/>
          <w:shd w:val="clear" w:color="auto" w:fill="FFFFFF"/>
        </w:rPr>
      </w:pPr>
      <w:r>
        <w:rPr>
          <w:rFonts w:ascii="Times" w:hAnsi="Times"/>
        </w:rPr>
        <w:tab/>
      </w:r>
      <w:r w:rsidR="00645117" w:rsidRPr="00AC165D">
        <w:rPr>
          <w:rFonts w:ascii="Times" w:hAnsi="Times"/>
        </w:rPr>
        <w:t xml:space="preserve">Corbin, a profoundly bigoted anti-Semite and </w:t>
      </w:r>
      <w:r w:rsidR="00EB10CE">
        <w:rPr>
          <w:rFonts w:ascii="Times" w:hAnsi="Times"/>
        </w:rPr>
        <w:t>high-profile</w:t>
      </w:r>
      <w:r w:rsidR="00645117" w:rsidRPr="00AC165D">
        <w:rPr>
          <w:rFonts w:ascii="Times" w:hAnsi="Times"/>
        </w:rPr>
        <w:t xml:space="preserve"> </w:t>
      </w:r>
      <w:r w:rsidR="00EB10CE">
        <w:rPr>
          <w:rFonts w:ascii="Times" w:hAnsi="Times"/>
        </w:rPr>
        <w:t>entrepreneur</w:t>
      </w:r>
      <w:r w:rsidR="00645117" w:rsidRPr="00AC165D">
        <w:rPr>
          <w:rFonts w:ascii="Times" w:hAnsi="Times"/>
        </w:rPr>
        <w:t xml:space="preserve">, was described </w:t>
      </w:r>
      <w:r w:rsidR="006453A4" w:rsidRPr="00AC165D">
        <w:rPr>
          <w:rFonts w:ascii="Times" w:hAnsi="Times"/>
        </w:rPr>
        <w:t>at the time as both belonging to “that tribe of human monsters who prey upon poor men, who combine the natures of hog and shark...who are never more pleased than when they are bleeding those who are brought within reach of their ‘devil-fish’ grasp”</w:t>
      </w:r>
      <w:r w:rsidR="006453A4" w:rsidRPr="00AC165D">
        <w:rPr>
          <w:rStyle w:val="EndnoteReference"/>
          <w:rFonts w:ascii="Times" w:hAnsi="Times"/>
        </w:rPr>
        <w:endnoteReference w:id="9"/>
      </w:r>
      <w:r w:rsidR="006453A4" w:rsidRPr="00AC165D">
        <w:rPr>
          <w:rFonts w:ascii="Times" w:hAnsi="Times"/>
        </w:rPr>
        <w:t xml:space="preserve"> and</w:t>
      </w:r>
      <w:r w:rsidR="007914FB" w:rsidRPr="00AC165D">
        <w:rPr>
          <w:rFonts w:ascii="Times" w:hAnsi="Times"/>
        </w:rPr>
        <w:t xml:space="preserve"> as</w:t>
      </w:r>
      <w:r w:rsidR="006453A4" w:rsidRPr="00AC165D">
        <w:rPr>
          <w:rFonts w:ascii="Times" w:hAnsi="Times"/>
          <w:i/>
          <w:iCs/>
        </w:rPr>
        <w:t xml:space="preserve"> </w:t>
      </w:r>
      <w:r w:rsidR="006453A4" w:rsidRPr="00AC165D">
        <w:rPr>
          <w:rFonts w:ascii="Times" w:hAnsi="Times"/>
        </w:rPr>
        <w:t>a “long-headed magician.”</w:t>
      </w:r>
      <w:r w:rsidR="006453A4" w:rsidRPr="00AC165D">
        <w:rPr>
          <w:rStyle w:val="EndnoteReference"/>
          <w:rFonts w:ascii="Times" w:hAnsi="Times"/>
        </w:rPr>
        <w:endnoteReference w:id="10"/>
      </w:r>
      <w:r w:rsidR="005469BC" w:rsidRPr="00AC165D">
        <w:rPr>
          <w:rFonts w:ascii="Times" w:hAnsi="Times"/>
        </w:rPr>
        <w:t xml:space="preserve"> </w:t>
      </w:r>
      <w:r w:rsidR="007914FB" w:rsidRPr="00AC165D">
        <w:rPr>
          <w:rFonts w:ascii="Times" w:hAnsi="Times"/>
        </w:rPr>
        <w:t xml:space="preserve">The three grand resort hotels, separated from the teeming crowds of West Brighton by geography and by edict (Corbin banned Jews from his establishments), existed in a closed ecosystem of elite consumption and recreation habits: patrons could dine and relax on the verandas of the hotels, then travel a short distance to the </w:t>
      </w:r>
      <w:r w:rsidR="00975127" w:rsidRPr="00AC165D">
        <w:rPr>
          <w:rFonts w:ascii="Times" w:hAnsi="Times"/>
        </w:rPr>
        <w:t xml:space="preserve">wildly popular and lucrative racetracks at Brighton Beach and later in Sheepshead Bay. </w:t>
      </w:r>
      <w:r w:rsidR="00AC165D" w:rsidRPr="00AC165D">
        <w:rPr>
          <w:rFonts w:ascii="Times" w:eastAsia="Times New Roman" w:hAnsi="Times" w:cstheme="minorHAnsi"/>
          <w:color w:val="333333"/>
          <w:shd w:val="clear" w:color="auto" w:fill="FFFFFF"/>
        </w:rPr>
        <w:t xml:space="preserve">The Coney Island Jockey Club Race Track opened at Sheepshead Bay in 1880, just a few weeks before the Oriental Hotel. </w:t>
      </w:r>
      <w:r w:rsidR="00DB240D">
        <w:rPr>
          <w:rFonts w:ascii="Times" w:eastAsia="Times New Roman" w:hAnsi="Times" w:cstheme="minorHAnsi"/>
          <w:color w:val="333333"/>
          <w:shd w:val="clear" w:color="auto" w:fill="FFFFFF"/>
        </w:rPr>
        <w:t>Following</w:t>
      </w:r>
      <w:r w:rsidR="00AC165D" w:rsidRPr="00AC165D">
        <w:rPr>
          <w:rFonts w:ascii="Times" w:eastAsia="Times New Roman" w:hAnsi="Times" w:cstheme="minorHAnsi"/>
          <w:color w:val="333333"/>
          <w:shd w:val="clear" w:color="auto" w:fill="FFFFFF"/>
        </w:rPr>
        <w:t xml:space="preserve"> the prohibition of </w:t>
      </w:r>
      <w:r w:rsidR="00DB240D">
        <w:rPr>
          <w:rFonts w:ascii="Times" w:eastAsia="Times New Roman" w:hAnsi="Times" w:cstheme="minorHAnsi"/>
          <w:color w:val="333333"/>
          <w:shd w:val="clear" w:color="auto" w:fill="FFFFFF"/>
        </w:rPr>
        <w:t xml:space="preserve">off-track </w:t>
      </w:r>
      <w:r w:rsidR="00AC165D" w:rsidRPr="00AC165D">
        <w:rPr>
          <w:rFonts w:ascii="Times" w:eastAsia="Times New Roman" w:hAnsi="Times" w:cstheme="minorHAnsi"/>
          <w:color w:val="333333"/>
          <w:shd w:val="clear" w:color="auto" w:fill="FFFFFF"/>
        </w:rPr>
        <w:t>gambling</w:t>
      </w:r>
      <w:r w:rsidR="00DB240D">
        <w:rPr>
          <w:rFonts w:ascii="Times" w:eastAsia="Times New Roman" w:hAnsi="Times" w:cstheme="minorHAnsi"/>
          <w:color w:val="333333"/>
          <w:shd w:val="clear" w:color="auto" w:fill="FFFFFF"/>
        </w:rPr>
        <w:t xml:space="preserve"> in 1887</w:t>
      </w:r>
      <w:r w:rsidR="00AC165D" w:rsidRPr="00AC165D">
        <w:rPr>
          <w:rFonts w:ascii="Times" w:eastAsia="Times New Roman" w:hAnsi="Times" w:cstheme="minorHAnsi"/>
          <w:color w:val="333333"/>
          <w:shd w:val="clear" w:color="auto" w:fill="FFFFFF"/>
        </w:rPr>
        <w:t xml:space="preserve">, the proximate expansion of Coney Island's working-class amusement parks, and the increased residential development of South Brooklyn, the grand resorts and hotels gradually shuttered and were torn down between 1910 and 1926. Today this </w:t>
      </w:r>
      <w:r w:rsidR="00AC165D" w:rsidRPr="00AC165D">
        <w:rPr>
          <w:rFonts w:ascii="Times" w:eastAsia="Times New Roman" w:hAnsi="Times" w:cstheme="minorHAnsi"/>
          <w:color w:val="333333"/>
          <w:shd w:val="clear" w:color="auto" w:fill="FFFFFF"/>
        </w:rPr>
        <w:lastRenderedPageBreak/>
        <w:t>section is known as Brighton Beach and Manhattan Beach, where Kingsborough Community College now stands close to the site of the former Oriental Hotel.</w:t>
      </w:r>
    </w:p>
    <w:p w14:paraId="5DEC464F" w14:textId="77777777" w:rsidR="00B766F9" w:rsidRDefault="00B766F9" w:rsidP="00AC165D">
      <w:pPr>
        <w:spacing w:line="480" w:lineRule="auto"/>
        <w:rPr>
          <w:rFonts w:ascii="Times" w:eastAsia="Times New Roman" w:hAnsi="Times" w:cstheme="minorHAnsi"/>
          <w:color w:val="333333"/>
          <w:shd w:val="clear" w:color="auto" w:fill="FFFFFF"/>
        </w:rPr>
      </w:pPr>
    </w:p>
    <w:p w14:paraId="6A339648" w14:textId="3A983DBE" w:rsidR="00F4274A" w:rsidRDefault="00F4274A" w:rsidP="008A722C">
      <w:pPr>
        <w:rPr>
          <w:rFonts w:ascii="Times" w:eastAsia="Times New Roman" w:hAnsi="Times" w:cstheme="minorHAnsi"/>
          <w:color w:val="333333"/>
          <w:shd w:val="clear" w:color="auto" w:fill="FFFFFF"/>
        </w:rPr>
      </w:pPr>
      <w:r>
        <w:rPr>
          <w:rFonts w:ascii="Times" w:eastAsia="Times New Roman" w:hAnsi="Times" w:cstheme="minorHAnsi"/>
          <w:noProof/>
          <w:color w:val="333333"/>
          <w:shd w:val="clear" w:color="auto" w:fill="FFFFFF"/>
        </w:rPr>
        <w:drawing>
          <wp:inline distT="0" distB="0" distL="0" distR="0" wp14:anchorId="3138CB43" wp14:editId="11892D25">
            <wp:extent cx="4267200" cy="3235569"/>
            <wp:effectExtent l="0" t="0" r="0" b="3175"/>
            <wp:docPr id="9" name="Picture 9" descr="A black and white photo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iental hotel 1903.jpg"/>
                    <pic:cNvPicPr/>
                  </pic:nvPicPr>
                  <pic:blipFill>
                    <a:blip r:embed="rId16">
                      <a:extLst>
                        <a:ext uri="{28A0092B-C50C-407E-A947-70E740481C1C}">
                          <a14:useLocalDpi xmlns:a14="http://schemas.microsoft.com/office/drawing/2010/main" val="0"/>
                        </a:ext>
                      </a:extLst>
                    </a:blip>
                    <a:stretch>
                      <a:fillRect/>
                    </a:stretch>
                  </pic:blipFill>
                  <pic:spPr>
                    <a:xfrm>
                      <a:off x="0" y="0"/>
                      <a:ext cx="4277740" cy="3243561"/>
                    </a:xfrm>
                    <a:prstGeom prst="rect">
                      <a:avLst/>
                    </a:prstGeom>
                  </pic:spPr>
                </pic:pic>
              </a:graphicData>
            </a:graphic>
          </wp:inline>
        </w:drawing>
      </w:r>
    </w:p>
    <w:p w14:paraId="7D85720B" w14:textId="52D31CAF" w:rsidR="008A722C" w:rsidRPr="00E5107F" w:rsidRDefault="008A722C" w:rsidP="008A722C">
      <w:pPr>
        <w:rPr>
          <w:rFonts w:ascii="Times" w:eastAsia="Times New Roman" w:hAnsi="Times" w:cstheme="minorHAnsi"/>
          <w:i/>
          <w:color w:val="333333"/>
          <w:sz w:val="20"/>
          <w:szCs w:val="20"/>
          <w:shd w:val="clear" w:color="auto" w:fill="FFFFFF"/>
        </w:rPr>
      </w:pPr>
      <w:r w:rsidRPr="00E5107F">
        <w:rPr>
          <w:rFonts w:ascii="Times" w:eastAsia="Times New Roman" w:hAnsi="Times" w:cstheme="minorHAnsi"/>
          <w:i/>
          <w:color w:val="333333"/>
          <w:sz w:val="20"/>
          <w:szCs w:val="20"/>
          <w:shd w:val="clear" w:color="auto" w:fill="FFFFFF"/>
        </w:rPr>
        <w:t xml:space="preserve">Oriental Hotel, </w:t>
      </w:r>
      <w:r w:rsidR="00FD3406" w:rsidRPr="00E5107F">
        <w:rPr>
          <w:rFonts w:ascii="Times" w:eastAsia="Times New Roman" w:hAnsi="Times" w:cstheme="minorHAnsi"/>
          <w:i/>
          <w:color w:val="333333"/>
          <w:sz w:val="20"/>
          <w:szCs w:val="20"/>
          <w:shd w:val="clear" w:color="auto" w:fill="FFFFFF"/>
        </w:rPr>
        <w:t>1880. Courtesy NYPL.</w:t>
      </w:r>
    </w:p>
    <w:p w14:paraId="08004B1B" w14:textId="77777777" w:rsidR="00FD3406" w:rsidRPr="008A722C" w:rsidRDefault="00FD3406" w:rsidP="008A722C">
      <w:pPr>
        <w:rPr>
          <w:rFonts w:ascii="Times" w:eastAsia="Times New Roman" w:hAnsi="Times" w:cstheme="minorHAnsi"/>
          <w:color w:val="333333"/>
          <w:sz w:val="20"/>
          <w:szCs w:val="20"/>
          <w:shd w:val="clear" w:color="auto" w:fill="FFFFFF"/>
        </w:rPr>
      </w:pPr>
    </w:p>
    <w:p w14:paraId="56959478" w14:textId="77777777" w:rsidR="00E5107F" w:rsidRDefault="00E5107F" w:rsidP="007432EC">
      <w:pPr>
        <w:spacing w:line="480" w:lineRule="auto"/>
        <w:rPr>
          <w:rFonts w:ascii="Times" w:hAnsi="Times"/>
          <w:b/>
          <w:bCs/>
        </w:rPr>
      </w:pPr>
    </w:p>
    <w:p w14:paraId="3951F4B3" w14:textId="42DAEDD5" w:rsidR="007432EC" w:rsidRPr="007432EC" w:rsidRDefault="00E5107F" w:rsidP="007432EC">
      <w:pPr>
        <w:spacing w:line="480" w:lineRule="auto"/>
        <w:rPr>
          <w:rFonts w:ascii="Times" w:hAnsi="Times"/>
          <w:b/>
          <w:bCs/>
        </w:rPr>
      </w:pPr>
      <w:r>
        <w:rPr>
          <w:rFonts w:ascii="Times" w:hAnsi="Times"/>
          <w:b/>
          <w:bCs/>
        </w:rPr>
        <w:t>“A City within a C</w:t>
      </w:r>
      <w:r w:rsidR="007432EC">
        <w:rPr>
          <w:rFonts w:ascii="Times" w:hAnsi="Times"/>
          <w:b/>
          <w:bCs/>
        </w:rPr>
        <w:t>ity</w:t>
      </w:r>
      <w:r>
        <w:rPr>
          <w:rFonts w:ascii="Times" w:hAnsi="Times"/>
          <w:b/>
          <w:bCs/>
        </w:rPr>
        <w:t>:</w:t>
      </w:r>
      <w:r w:rsidR="007432EC">
        <w:rPr>
          <w:rFonts w:ascii="Times" w:hAnsi="Times"/>
          <w:b/>
          <w:bCs/>
        </w:rPr>
        <w:t>” The Hotel St. George</w:t>
      </w:r>
    </w:p>
    <w:p w14:paraId="5C8B21C3" w14:textId="7DF9950C" w:rsidR="006F7212" w:rsidRPr="006F7212" w:rsidRDefault="00837E53" w:rsidP="00E5107F">
      <w:pPr>
        <w:spacing w:line="480" w:lineRule="auto"/>
        <w:rPr>
          <w:rFonts w:ascii="Times" w:hAnsi="Times"/>
        </w:rPr>
      </w:pPr>
      <w:r>
        <w:rPr>
          <w:rFonts w:ascii="Times" w:hAnsi="Times"/>
        </w:rPr>
        <w:t xml:space="preserve">Northwest of Brooklyn’s sandy beaches, a different brand of hospitality had emerged between Brooklyn Heights and the Navy Yard, another pair of sites appealing to different social mores. </w:t>
      </w:r>
      <w:r w:rsidR="006F7212" w:rsidRPr="006F7212">
        <w:rPr>
          <w:rFonts w:ascii="Times" w:hAnsi="Times"/>
        </w:rPr>
        <w:t>Originally the site of an inn during the Revolutionary War (St. George's Tavern), the Hotel St. George was founded and built in 1885 by Captain William Tumbridge, a</w:t>
      </w:r>
      <w:r>
        <w:rPr>
          <w:rFonts w:ascii="Times" w:hAnsi="Times"/>
        </w:rPr>
        <w:t xml:space="preserve"> </w:t>
      </w:r>
      <w:r w:rsidR="006F7212" w:rsidRPr="006F7212">
        <w:rPr>
          <w:rFonts w:ascii="Times" w:hAnsi="Times"/>
        </w:rPr>
        <w:t xml:space="preserve">sailor and Civil War veteran. The hotel gradually expanded from </w:t>
      </w:r>
      <w:r w:rsidR="00E5107F">
        <w:rPr>
          <w:rFonts w:ascii="Times" w:hAnsi="Times"/>
        </w:rPr>
        <w:t>its</w:t>
      </w:r>
      <w:r w:rsidR="006F7212" w:rsidRPr="006F7212">
        <w:rPr>
          <w:rFonts w:ascii="Times" w:hAnsi="Times"/>
        </w:rPr>
        <w:t xml:space="preserve"> original 10-story tower with 130 rooms to five separate buildings </w:t>
      </w:r>
      <w:r w:rsidR="00E5107F">
        <w:rPr>
          <w:rFonts w:ascii="Times" w:hAnsi="Times"/>
        </w:rPr>
        <w:t xml:space="preserve">with over 2,500 rooms by </w:t>
      </w:r>
      <w:r w:rsidR="006F7212" w:rsidRPr="006F7212">
        <w:rPr>
          <w:rFonts w:ascii="Times" w:hAnsi="Times"/>
        </w:rPr>
        <w:t xml:space="preserve">1924. By the early 1930s, the Hotel St. George was the largest hotel in </w:t>
      </w:r>
      <w:r>
        <w:rPr>
          <w:rFonts w:ascii="Times" w:hAnsi="Times"/>
        </w:rPr>
        <w:t>the United States</w:t>
      </w:r>
      <w:r w:rsidR="006F7212" w:rsidRPr="006F7212">
        <w:rPr>
          <w:rFonts w:ascii="Times" w:hAnsi="Times"/>
        </w:rPr>
        <w:t>.</w:t>
      </w:r>
      <w:r>
        <w:rPr>
          <w:rStyle w:val="EndnoteReference"/>
          <w:rFonts w:ascii="Times" w:hAnsi="Times"/>
        </w:rPr>
        <w:endnoteReference w:id="11"/>
      </w:r>
      <w:r w:rsidR="006F7212" w:rsidRPr="006F7212">
        <w:rPr>
          <w:rFonts w:ascii="Times" w:hAnsi="Times"/>
        </w:rPr>
        <w:t xml:space="preserve"> Also among one of New York's first hotels to be fully powered by electricity, the Hotel St. George had its own power plant and a custom air conditioning apparatus designed by William Tumbridge himself.</w:t>
      </w:r>
    </w:p>
    <w:p w14:paraId="609B16DF" w14:textId="3E5507E0" w:rsidR="006F7212" w:rsidRDefault="00982513" w:rsidP="006F7212">
      <w:pPr>
        <w:spacing w:line="480" w:lineRule="auto"/>
        <w:ind w:firstLine="720"/>
        <w:rPr>
          <w:rFonts w:ascii="Times" w:hAnsi="Times"/>
        </w:rPr>
      </w:pPr>
      <w:r>
        <w:rPr>
          <w:rFonts w:ascii="Times" w:hAnsi="Times"/>
          <w:noProof/>
        </w:rPr>
        <w:lastRenderedPageBreak/>
        <w:drawing>
          <wp:anchor distT="0" distB="0" distL="114300" distR="114300" simplePos="0" relativeHeight="251658240" behindDoc="1" locked="0" layoutInCell="1" allowOverlap="1" wp14:anchorId="1F6CB1F8" wp14:editId="087DA93F">
            <wp:simplePos x="0" y="0"/>
            <wp:positionH relativeFrom="margin">
              <wp:posOffset>219075</wp:posOffset>
            </wp:positionH>
            <wp:positionV relativeFrom="margin">
              <wp:posOffset>5577840</wp:posOffset>
            </wp:positionV>
            <wp:extent cx="4857750" cy="2736215"/>
            <wp:effectExtent l="0" t="0" r="0" b="6985"/>
            <wp:wrapTopAndBottom/>
            <wp:docPr id="15" name="Picture 15"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cc6b97ee41b63529374744fe32b4f58.jpg"/>
                    <pic:cNvPicPr/>
                  </pic:nvPicPr>
                  <pic:blipFill rotWithShape="1">
                    <a:blip r:embed="rId17">
                      <a:extLst>
                        <a:ext uri="{28A0092B-C50C-407E-A947-70E740481C1C}">
                          <a14:useLocalDpi xmlns:a14="http://schemas.microsoft.com/office/drawing/2010/main" val="0"/>
                        </a:ext>
                      </a:extLst>
                    </a:blip>
                    <a:srcRect l="3484" t="8375" r="1568" b="12539"/>
                    <a:stretch/>
                  </pic:blipFill>
                  <pic:spPr bwMode="auto">
                    <a:xfrm>
                      <a:off x="0" y="0"/>
                      <a:ext cx="4857750" cy="273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212" w:rsidRPr="006F7212">
        <w:rPr>
          <w:rFonts w:ascii="Times" w:hAnsi="Times"/>
        </w:rPr>
        <w:t xml:space="preserve">The hotel was truly a product of its time, a Gilded Age exemplar lavishly appointed in marble and bronze. The 1893 addition, designed by architect Montrose Morris, introduced a swimming pool, bowling alleys, shuffleboard, and Turkish baths to the hotel amenities. The hotel was sold by the Tumbridge family in 1922 to the real estate development firm, Bing &amp; Bing for $3 million. The new owners set to work expanding the hotel and selected architect Emery Roth, an alumnus of the firm Burnham &amp; Root, to design further additions to the complex. The most visible contribution is the St. George Tower, which, at 31 stories, was the second tallest building in Brooklyn Heights at the time. </w:t>
      </w:r>
      <w:r w:rsidR="003C18BF">
        <w:rPr>
          <w:rFonts w:ascii="Times" w:hAnsi="Times"/>
        </w:rPr>
        <w:t xml:space="preserve">Acclaimed German artist and Art Deco designer Winold Reiss (designer </w:t>
      </w:r>
      <w:r w:rsidR="00A11E19">
        <w:rPr>
          <w:rFonts w:ascii="Times" w:hAnsi="Times"/>
        </w:rPr>
        <w:t xml:space="preserve">of the Cincinnati Union Terminal) </w:t>
      </w:r>
      <w:r w:rsidR="003C18BF">
        <w:rPr>
          <w:rFonts w:ascii="Times" w:hAnsi="Times"/>
        </w:rPr>
        <w:t>produced extensive designs for the St. George’s interior public spaces in the 1930s, including the swimming pool, the largest hotel ballroom in the world, and sixteen additional salons. For</w:t>
      </w:r>
      <w:r w:rsidR="00390622">
        <w:rPr>
          <w:rFonts w:ascii="Times" w:hAnsi="Times"/>
        </w:rPr>
        <w:t xml:space="preserve"> the</w:t>
      </w:r>
      <w:r w:rsidR="003C18BF">
        <w:rPr>
          <w:rFonts w:ascii="Times" w:hAnsi="Times"/>
        </w:rPr>
        <w:t xml:space="preserve"> writer Tom Wolfe, the ballroom was “the single most startling interior public space of the time in New York...as completed, with its myriad of colored lights articulating every facet, the ballroom was a brilliant tour-de-force, a real life version of movie-modern, a last blaring wail of jazz-age stylishness at its very best.” At its peak, the St. George represented a “city within a city,” among the crowning achievements of Reiss’s career.</w:t>
      </w:r>
      <w:r w:rsidR="00390622">
        <w:rPr>
          <w:rStyle w:val="EndnoteReference"/>
          <w:rFonts w:ascii="Times" w:hAnsi="Times"/>
        </w:rPr>
        <w:endnoteReference w:id="12"/>
      </w:r>
      <w:r w:rsidR="003C18BF">
        <w:rPr>
          <w:rFonts w:ascii="Times" w:hAnsi="Times"/>
        </w:rPr>
        <w:t xml:space="preserve"> </w:t>
      </w:r>
    </w:p>
    <w:p w14:paraId="5E4EF7CC" w14:textId="46156874" w:rsidR="00FD3406" w:rsidRPr="00E5107F" w:rsidRDefault="00FD3406" w:rsidP="00B766F9">
      <w:pPr>
        <w:spacing w:line="480" w:lineRule="auto"/>
        <w:rPr>
          <w:rFonts w:ascii="Times" w:hAnsi="Times"/>
          <w:i/>
          <w:sz w:val="20"/>
          <w:szCs w:val="20"/>
        </w:rPr>
      </w:pPr>
      <w:r w:rsidRPr="00E5107F">
        <w:rPr>
          <w:rFonts w:ascii="Times" w:hAnsi="Times"/>
          <w:i/>
          <w:sz w:val="20"/>
          <w:szCs w:val="20"/>
        </w:rPr>
        <w:t xml:space="preserve">Postcard, Hotel St. George Colorama Ballroom, circa 1920s. Courtesy Winhold Reiss collection. </w:t>
      </w:r>
    </w:p>
    <w:p w14:paraId="70AB61BE" w14:textId="191A19A5" w:rsidR="008A722C" w:rsidRDefault="008A722C" w:rsidP="00837E53">
      <w:pPr>
        <w:spacing w:line="480" w:lineRule="auto"/>
        <w:ind w:firstLine="720"/>
        <w:rPr>
          <w:rFonts w:ascii="Times" w:hAnsi="Times"/>
        </w:rPr>
      </w:pPr>
      <w:r>
        <w:rPr>
          <w:rFonts w:ascii="Times" w:hAnsi="Times"/>
        </w:rPr>
        <w:lastRenderedPageBreak/>
        <w:t>T</w:t>
      </w:r>
      <w:r w:rsidR="006F7212" w:rsidRPr="006F7212">
        <w:rPr>
          <w:rFonts w:ascii="Times" w:hAnsi="Times"/>
        </w:rPr>
        <w:t>he Navy Yard's proximity to the Hotel St. George was enormously beneficial during World War II. Personnel and soldiers, as well as their families, occupied many of the vacant rooms and suites at the hotel. Over the next twenty-odd years, the hotel reemerged as a destination for celebrities and lo</w:t>
      </w:r>
      <w:r w:rsidR="00E5107F">
        <w:rPr>
          <w:rFonts w:ascii="Times" w:hAnsi="Times"/>
        </w:rPr>
        <w:t>cals alike, blue-blood and blue-</w:t>
      </w:r>
      <w:r w:rsidR="006F7212" w:rsidRPr="006F7212">
        <w:rPr>
          <w:rFonts w:ascii="Times" w:hAnsi="Times"/>
        </w:rPr>
        <w:t xml:space="preserve">collar families swimming in the pool, hosting events in the ballrooms, and taking up residence in one of the thousands of units in the complex. </w:t>
      </w:r>
      <w:r w:rsidR="00837E53" w:rsidRPr="006F7212">
        <w:rPr>
          <w:rFonts w:ascii="Times" w:hAnsi="Times"/>
        </w:rPr>
        <w:t>The most storied addition, started in 1929, was the salt</w:t>
      </w:r>
      <w:r w:rsidR="00AB08BA">
        <w:rPr>
          <w:rFonts w:ascii="Times" w:hAnsi="Times"/>
        </w:rPr>
        <w:t>-</w:t>
      </w:r>
      <w:r w:rsidR="00837E53" w:rsidRPr="006F7212">
        <w:rPr>
          <w:rFonts w:ascii="Times" w:hAnsi="Times"/>
        </w:rPr>
        <w:t>water Olympic-sized swimming pool designed by Willy Pogany, an engineering feat that required the hotel to drill six 110-foot deep wells into the bedrock to tap the bay water. Complete with mirrored ceilings and Art Deco-inspired mosaic work, along with a floor-to-ceiling waterfall</w:t>
      </w:r>
      <w:proofErr w:type="gramStart"/>
      <w:r w:rsidR="00837E53" w:rsidRPr="006F7212">
        <w:rPr>
          <w:rFonts w:ascii="Times" w:hAnsi="Times"/>
        </w:rPr>
        <w:t>,  the</w:t>
      </w:r>
      <w:proofErr w:type="gramEnd"/>
      <w:r w:rsidR="00837E53" w:rsidRPr="006F7212">
        <w:rPr>
          <w:rFonts w:ascii="Times" w:hAnsi="Times"/>
        </w:rPr>
        <w:t xml:space="preserve"> pool presented a stark contradiction to the deepening crisis of the Depression. </w:t>
      </w:r>
    </w:p>
    <w:p w14:paraId="51BF41B2" w14:textId="77777777" w:rsidR="00FE3C5A" w:rsidRDefault="00FE3C5A" w:rsidP="00837E53">
      <w:pPr>
        <w:spacing w:line="480" w:lineRule="auto"/>
        <w:ind w:firstLine="720"/>
        <w:rPr>
          <w:rFonts w:ascii="Times" w:hAnsi="Times"/>
        </w:rPr>
      </w:pPr>
    </w:p>
    <w:p w14:paraId="33AD354E" w14:textId="53DEF97C" w:rsidR="008A722C" w:rsidRDefault="008A722C" w:rsidP="00FD3406">
      <w:pPr>
        <w:rPr>
          <w:rFonts w:ascii="Times" w:hAnsi="Times"/>
        </w:rPr>
      </w:pPr>
      <w:r>
        <w:rPr>
          <w:noProof/>
        </w:rPr>
        <w:drawing>
          <wp:inline distT="0" distB="0" distL="0" distR="0" wp14:anchorId="14A21A25" wp14:editId="12440993">
            <wp:extent cx="4686300" cy="2836313"/>
            <wp:effectExtent l="0" t="0" r="0" b="2540"/>
            <wp:docPr id="4" name="Picture 4" descr="A picture containing building, library, photo,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4724714" cy="2859562"/>
                    </a:xfrm>
                    <a:prstGeom prst="rect">
                      <a:avLst/>
                    </a:prstGeom>
                  </pic:spPr>
                </pic:pic>
              </a:graphicData>
            </a:graphic>
          </wp:inline>
        </w:drawing>
      </w:r>
    </w:p>
    <w:p w14:paraId="572FF889" w14:textId="77777777" w:rsidR="00E5107F" w:rsidRDefault="00E5107F" w:rsidP="00FD3406">
      <w:pPr>
        <w:rPr>
          <w:rFonts w:ascii="Times" w:hAnsi="Times"/>
        </w:rPr>
      </w:pPr>
    </w:p>
    <w:p w14:paraId="2C15FBB7" w14:textId="1E663EDD" w:rsidR="00FD3406" w:rsidRPr="00E5107F" w:rsidRDefault="00FD3406" w:rsidP="00FD3406">
      <w:pPr>
        <w:rPr>
          <w:rFonts w:ascii="Times" w:hAnsi="Times"/>
          <w:i/>
          <w:sz w:val="20"/>
          <w:szCs w:val="20"/>
        </w:rPr>
      </w:pPr>
      <w:r w:rsidRPr="00E5107F">
        <w:rPr>
          <w:rFonts w:ascii="Times" w:hAnsi="Times"/>
          <w:i/>
          <w:sz w:val="20"/>
          <w:szCs w:val="20"/>
        </w:rPr>
        <w:t>Postcard, Hotel St. George Swimming Pool, circa 1930. Courtesy NYPL.</w:t>
      </w:r>
    </w:p>
    <w:p w14:paraId="53865AD5" w14:textId="77777777" w:rsidR="00FD3406" w:rsidRPr="00E5107F" w:rsidRDefault="00FD3406" w:rsidP="00FD3406">
      <w:pPr>
        <w:rPr>
          <w:rFonts w:ascii="Times" w:hAnsi="Times"/>
          <w:i/>
          <w:sz w:val="20"/>
          <w:szCs w:val="20"/>
        </w:rPr>
      </w:pPr>
    </w:p>
    <w:p w14:paraId="665E7915" w14:textId="77777777" w:rsidR="00E5107F" w:rsidRDefault="00E5107F" w:rsidP="008A722C">
      <w:pPr>
        <w:spacing w:line="480" w:lineRule="auto"/>
        <w:rPr>
          <w:rFonts w:ascii="Times" w:hAnsi="Times"/>
        </w:rPr>
      </w:pPr>
    </w:p>
    <w:p w14:paraId="425D70AF" w14:textId="4651F8B6" w:rsidR="00F4274A" w:rsidRDefault="00FE3C5A" w:rsidP="00FE3C5A">
      <w:pPr>
        <w:spacing w:line="480" w:lineRule="auto"/>
        <w:rPr>
          <w:rFonts w:ascii="Times" w:hAnsi="Times"/>
        </w:rPr>
      </w:pPr>
      <w:r>
        <w:rPr>
          <w:rFonts w:ascii="Times" w:hAnsi="Times"/>
        </w:rPr>
        <w:tab/>
      </w:r>
      <w:r w:rsidR="00837E53" w:rsidRPr="006F7212">
        <w:rPr>
          <w:rFonts w:ascii="Times" w:hAnsi="Times"/>
        </w:rPr>
        <w:t xml:space="preserve">Despite </w:t>
      </w:r>
      <w:r w:rsidR="00F4274A">
        <w:rPr>
          <w:rFonts w:ascii="Times" w:hAnsi="Times"/>
        </w:rPr>
        <w:t xml:space="preserve">its </w:t>
      </w:r>
      <w:r w:rsidR="00837E53" w:rsidRPr="006F7212">
        <w:rPr>
          <w:rFonts w:ascii="Times" w:hAnsi="Times"/>
        </w:rPr>
        <w:t xml:space="preserve">many attractions (which included the Colorama Ballroom, featuring a color organ that coordinated music to a light show), the hotel went into foreclosure in 1933. </w:t>
      </w:r>
      <w:r w:rsidR="00837E53">
        <w:rPr>
          <w:rFonts w:ascii="Times" w:hAnsi="Times"/>
        </w:rPr>
        <w:t xml:space="preserve">A few relics of the St. George’s glory years still linger, including an Art Deco mailbox dating to the </w:t>
      </w:r>
      <w:r w:rsidR="00837E53">
        <w:rPr>
          <w:rFonts w:ascii="Times" w:hAnsi="Times"/>
        </w:rPr>
        <w:lastRenderedPageBreak/>
        <w:t xml:space="preserve">1920s and a neon sign advertising Town Wine &amp; Spirits (opened in 1934) on the ground floor.  </w:t>
      </w:r>
      <w:r w:rsidR="006F7212" w:rsidRPr="006F7212">
        <w:rPr>
          <w:rFonts w:ascii="Times" w:hAnsi="Times"/>
        </w:rPr>
        <w:t xml:space="preserve">The federal </w:t>
      </w:r>
      <w:proofErr w:type="gramStart"/>
      <w:r w:rsidR="006F7212" w:rsidRPr="006F7212">
        <w:rPr>
          <w:rFonts w:ascii="Times" w:hAnsi="Times"/>
        </w:rPr>
        <w:t>disinvestment</w:t>
      </w:r>
      <w:proofErr w:type="gramEnd"/>
      <w:r w:rsidR="006F7212" w:rsidRPr="006F7212">
        <w:rPr>
          <w:rFonts w:ascii="Times" w:hAnsi="Times"/>
        </w:rPr>
        <w:t xml:space="preserve">, industrial decline, and white flight that so dramatically </w:t>
      </w:r>
      <w:r w:rsidR="002E38CC">
        <w:rPr>
          <w:rFonts w:ascii="Times" w:hAnsi="Times"/>
        </w:rPr>
        <w:t>affected</w:t>
      </w:r>
      <w:r w:rsidR="006F7212" w:rsidRPr="006F7212">
        <w:rPr>
          <w:rFonts w:ascii="Times" w:hAnsi="Times"/>
        </w:rPr>
        <w:t xml:space="preserve"> New York City didn't spare the Hotel St. George. The famous pool was drained in 1974. Ten years later, the tower was converted into luxury co-ops. A major fire in 1995 destroyed much of the original hotel. The remaining structures have largely been converted to student housing. </w:t>
      </w:r>
    </w:p>
    <w:p w14:paraId="2617FF8F" w14:textId="77777777" w:rsidR="00982513" w:rsidRDefault="00982513" w:rsidP="00837E53">
      <w:pPr>
        <w:spacing w:line="480" w:lineRule="auto"/>
        <w:ind w:firstLine="720"/>
        <w:rPr>
          <w:rFonts w:ascii="Times" w:hAnsi="Times"/>
        </w:rPr>
      </w:pPr>
    </w:p>
    <w:p w14:paraId="6D4CFE3F" w14:textId="64578035" w:rsidR="00F4274A" w:rsidRDefault="00F4274A" w:rsidP="00FD3406">
      <w:pPr>
        <w:rPr>
          <w:rFonts w:ascii="Times" w:hAnsi="Times"/>
        </w:rPr>
      </w:pPr>
      <w:r>
        <w:rPr>
          <w:rFonts w:ascii="Times" w:hAnsi="Times"/>
          <w:noProof/>
        </w:rPr>
        <w:drawing>
          <wp:inline distT="0" distB="0" distL="0" distR="0" wp14:anchorId="7F1D9D3E" wp14:editId="4C7125E5">
            <wp:extent cx="5435600" cy="185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_12_1885.pdf"/>
                    <pic:cNvPicPr/>
                  </pic:nvPicPr>
                  <pic:blipFill>
                    <a:blip r:embed="rId19">
                      <a:extLst>
                        <a:ext uri="{28A0092B-C50C-407E-A947-70E740481C1C}">
                          <a14:useLocalDpi xmlns:a14="http://schemas.microsoft.com/office/drawing/2010/main" val="0"/>
                        </a:ext>
                      </a:extLst>
                    </a:blip>
                    <a:stretch>
                      <a:fillRect/>
                    </a:stretch>
                  </pic:blipFill>
                  <pic:spPr>
                    <a:xfrm>
                      <a:off x="0" y="0"/>
                      <a:ext cx="5435600" cy="1851025"/>
                    </a:xfrm>
                    <a:prstGeom prst="rect">
                      <a:avLst/>
                    </a:prstGeom>
                  </pic:spPr>
                </pic:pic>
              </a:graphicData>
            </a:graphic>
          </wp:inline>
        </w:drawing>
      </w:r>
    </w:p>
    <w:p w14:paraId="205046C0" w14:textId="77777777" w:rsidR="00B766F9" w:rsidRDefault="00B766F9" w:rsidP="00FD3406">
      <w:pPr>
        <w:rPr>
          <w:rFonts w:ascii="Times" w:hAnsi="Times"/>
          <w:i/>
          <w:sz w:val="20"/>
          <w:szCs w:val="20"/>
        </w:rPr>
      </w:pPr>
    </w:p>
    <w:p w14:paraId="0BDE6180" w14:textId="45F3369F" w:rsidR="00FD3406" w:rsidRPr="002E38CC" w:rsidRDefault="00FD3406" w:rsidP="00FD3406">
      <w:pPr>
        <w:rPr>
          <w:rFonts w:ascii="Times" w:hAnsi="Times"/>
          <w:sz w:val="20"/>
          <w:szCs w:val="20"/>
        </w:rPr>
      </w:pPr>
      <w:r w:rsidRPr="002E38CC">
        <w:rPr>
          <w:rFonts w:ascii="Times" w:hAnsi="Times"/>
          <w:i/>
          <w:sz w:val="20"/>
          <w:szCs w:val="20"/>
        </w:rPr>
        <w:t>Advertisement, St. George Hotel, 1885. Courtesy</w:t>
      </w:r>
      <w:r>
        <w:rPr>
          <w:rFonts w:ascii="Times" w:hAnsi="Times"/>
          <w:sz w:val="20"/>
          <w:szCs w:val="20"/>
        </w:rPr>
        <w:t xml:space="preserve"> </w:t>
      </w:r>
      <w:r w:rsidRPr="002E38CC">
        <w:rPr>
          <w:rFonts w:ascii="Times" w:hAnsi="Times"/>
          <w:iCs/>
          <w:sz w:val="20"/>
          <w:szCs w:val="20"/>
        </w:rPr>
        <w:t>The Brooklyn Daily</w:t>
      </w:r>
      <w:r>
        <w:rPr>
          <w:rFonts w:ascii="Times" w:hAnsi="Times"/>
          <w:i/>
          <w:iCs/>
          <w:sz w:val="20"/>
          <w:szCs w:val="20"/>
        </w:rPr>
        <w:t xml:space="preserve"> </w:t>
      </w:r>
      <w:r w:rsidRPr="002E38CC">
        <w:rPr>
          <w:rFonts w:ascii="Times" w:hAnsi="Times"/>
          <w:iCs/>
          <w:sz w:val="20"/>
          <w:szCs w:val="20"/>
        </w:rPr>
        <w:t xml:space="preserve">Eagle </w:t>
      </w:r>
      <w:r w:rsidRPr="002E38CC">
        <w:rPr>
          <w:rFonts w:ascii="Times" w:hAnsi="Times"/>
          <w:i/>
          <w:sz w:val="20"/>
          <w:szCs w:val="20"/>
        </w:rPr>
        <w:t>Archives.</w:t>
      </w:r>
    </w:p>
    <w:p w14:paraId="17B086A6" w14:textId="77777777" w:rsidR="00FD3406" w:rsidRPr="00FD3406" w:rsidRDefault="00FD3406" w:rsidP="00FD3406">
      <w:pPr>
        <w:rPr>
          <w:rFonts w:ascii="Times" w:hAnsi="Times"/>
          <w:sz w:val="20"/>
          <w:szCs w:val="20"/>
        </w:rPr>
      </w:pPr>
    </w:p>
    <w:p w14:paraId="42B6E6B4" w14:textId="77777777" w:rsidR="00B766F9" w:rsidRDefault="00B766F9" w:rsidP="00F4274A">
      <w:pPr>
        <w:spacing w:line="480" w:lineRule="auto"/>
        <w:rPr>
          <w:rFonts w:ascii="Times" w:hAnsi="Times"/>
        </w:rPr>
      </w:pPr>
    </w:p>
    <w:p w14:paraId="52ED26B4" w14:textId="3F41BCC7" w:rsidR="00F776B9" w:rsidRDefault="00FE3C5A" w:rsidP="00F4274A">
      <w:pPr>
        <w:spacing w:line="480" w:lineRule="auto"/>
        <w:rPr>
          <w:rFonts w:ascii="Times" w:eastAsia="Times New Roman" w:hAnsi="Times" w:cstheme="minorHAnsi"/>
          <w:color w:val="333333"/>
          <w:shd w:val="clear" w:color="auto" w:fill="FFFFFF"/>
        </w:rPr>
      </w:pPr>
      <w:r>
        <w:rPr>
          <w:rFonts w:ascii="Times" w:hAnsi="Times"/>
        </w:rPr>
        <w:tab/>
      </w:r>
      <w:r w:rsidR="006F7212" w:rsidRPr="006F7212">
        <w:rPr>
          <w:rFonts w:ascii="Times" w:hAnsi="Times"/>
        </w:rPr>
        <w:t>Just a few blocks southwest of the Hotel St. George, the Bossert Hotel</w:t>
      </w:r>
      <w:r w:rsidR="00B96BB2">
        <w:rPr>
          <w:rFonts w:ascii="Times" w:hAnsi="Times"/>
        </w:rPr>
        <w:t xml:space="preserve">, once </w:t>
      </w:r>
      <w:r w:rsidR="00B96BB2" w:rsidRPr="006F7212">
        <w:rPr>
          <w:rFonts w:ascii="Times" w:hAnsi="Times"/>
        </w:rPr>
        <w:t>considered the "Waldorf-Astoria of Brooklyn</w:t>
      </w:r>
      <w:r w:rsidR="00B96BB2">
        <w:rPr>
          <w:rFonts w:ascii="Times" w:hAnsi="Times"/>
        </w:rPr>
        <w:t>,</w:t>
      </w:r>
      <w:r w:rsidR="00B96BB2" w:rsidRPr="006F7212">
        <w:rPr>
          <w:rFonts w:ascii="Times" w:hAnsi="Times"/>
        </w:rPr>
        <w:t>"</w:t>
      </w:r>
      <w:r w:rsidR="006F7212" w:rsidRPr="006F7212">
        <w:rPr>
          <w:rFonts w:ascii="Times" w:hAnsi="Times"/>
        </w:rPr>
        <w:t xml:space="preserve"> is another famed early </w:t>
      </w:r>
      <w:r w:rsidR="002E38CC">
        <w:rPr>
          <w:rFonts w:ascii="Times" w:hAnsi="Times"/>
        </w:rPr>
        <w:t>twentieth-</w:t>
      </w:r>
      <w:r w:rsidR="006F7212" w:rsidRPr="006F7212">
        <w:rPr>
          <w:rFonts w:ascii="Times" w:hAnsi="Times"/>
        </w:rPr>
        <w:t>century institution. Built in 1909 by Louis Bossert, a lumber magnate, the 14-story building was a favorite lodging for the Brooklyn Dodgers in the 1950s</w:t>
      </w:r>
      <w:r w:rsidR="006F7212">
        <w:rPr>
          <w:rFonts w:ascii="Times" w:hAnsi="Times"/>
        </w:rPr>
        <w:t>, and the site for the Dodgers’ World Series victory party in 1955</w:t>
      </w:r>
      <w:r w:rsidR="006F7212" w:rsidRPr="006F7212">
        <w:rPr>
          <w:rFonts w:ascii="Times" w:hAnsi="Times"/>
        </w:rPr>
        <w:t>.</w:t>
      </w:r>
      <w:r w:rsidR="006F7212" w:rsidRPr="006F7212">
        <w:rPr>
          <w:rStyle w:val="EndnoteReference"/>
          <w:rFonts w:ascii="Times" w:eastAsia="Times New Roman" w:hAnsi="Times" w:cstheme="minorHAnsi"/>
          <w:color w:val="333333"/>
          <w:shd w:val="clear" w:color="auto" w:fill="FFFFFF"/>
        </w:rPr>
        <w:t xml:space="preserve"> </w:t>
      </w:r>
      <w:r w:rsidR="006F7212" w:rsidRPr="006F7212">
        <w:rPr>
          <w:rStyle w:val="EndnoteReference"/>
          <w:rFonts w:ascii="Times" w:eastAsia="Times New Roman" w:hAnsi="Times" w:cstheme="minorHAnsi"/>
          <w:color w:val="333333"/>
          <w:shd w:val="clear" w:color="auto" w:fill="FFFFFF"/>
        </w:rPr>
        <w:endnoteReference w:id="13"/>
      </w:r>
      <w:r w:rsidR="006F7212" w:rsidRPr="006F7212">
        <w:rPr>
          <w:rFonts w:ascii="Times" w:hAnsi="Times"/>
        </w:rPr>
        <w:t xml:space="preserve"> The Bossert was a more modest counterpart to the Hotel St. George, and dedicated most of its units to apartments. Much like the Hotel St. George, the hotel fell into serious disrepair during New York's economic low tide in the 1960s and 70s</w:t>
      </w:r>
      <w:r w:rsidR="00F776B9" w:rsidRPr="006F7212">
        <w:rPr>
          <w:rFonts w:ascii="Times" w:eastAsia="Times New Roman" w:hAnsi="Times" w:cstheme="minorHAnsi"/>
          <w:color w:val="333333"/>
          <w:shd w:val="clear" w:color="auto" w:fill="FFFFFF"/>
        </w:rPr>
        <w:t>.</w:t>
      </w:r>
      <w:r w:rsidR="00F4274A">
        <w:rPr>
          <w:rStyle w:val="EndnoteReference"/>
          <w:rFonts w:ascii="Times" w:eastAsia="Times New Roman" w:hAnsi="Times" w:cstheme="minorHAnsi"/>
          <w:color w:val="333333"/>
          <w:shd w:val="clear" w:color="auto" w:fill="FFFFFF"/>
        </w:rPr>
        <w:endnoteReference w:id="14"/>
      </w:r>
    </w:p>
    <w:p w14:paraId="4A427FC3" w14:textId="77777777" w:rsidR="007432EC" w:rsidRDefault="007432EC" w:rsidP="00F4274A">
      <w:pPr>
        <w:spacing w:line="480" w:lineRule="auto"/>
        <w:rPr>
          <w:rFonts w:ascii="Times" w:eastAsia="Times New Roman" w:hAnsi="Times" w:cstheme="minorHAnsi"/>
          <w:color w:val="333333"/>
          <w:shd w:val="clear" w:color="auto" w:fill="FFFFFF"/>
        </w:rPr>
      </w:pPr>
    </w:p>
    <w:p w14:paraId="2E4A8F3C" w14:textId="7F6B153E" w:rsidR="00F4274A" w:rsidRDefault="002E38CC" w:rsidP="00FD3406">
      <w:pPr>
        <w:rPr>
          <w:rFonts w:ascii="Times" w:eastAsia="Times New Roman" w:hAnsi="Times" w:cstheme="minorHAnsi"/>
          <w:color w:val="333333"/>
          <w:shd w:val="clear" w:color="auto" w:fill="FFFFFF"/>
        </w:rPr>
      </w:pPr>
      <w:r>
        <w:rPr>
          <w:rFonts w:ascii="Times" w:eastAsia="Times New Roman" w:hAnsi="Times" w:cstheme="minorHAnsi"/>
          <w:noProof/>
          <w:color w:val="333333"/>
          <w:shd w:val="clear" w:color="auto" w:fill="FFFFFF"/>
        </w:rPr>
        <w:lastRenderedPageBreak/>
        <w:drawing>
          <wp:inline distT="0" distB="0" distL="0" distR="0" wp14:anchorId="4A1AD95E" wp14:editId="0311D015">
            <wp:extent cx="2120202" cy="3180303"/>
            <wp:effectExtent l="0" t="0" r="1270" b="0"/>
            <wp:docPr id="1" name="Picture 1" descr="A picture containing man, phot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K Dodgers HS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0558" cy="3195837"/>
                    </a:xfrm>
                    <a:prstGeom prst="rect">
                      <a:avLst/>
                    </a:prstGeom>
                  </pic:spPr>
                </pic:pic>
              </a:graphicData>
            </a:graphic>
          </wp:inline>
        </w:drawing>
      </w:r>
    </w:p>
    <w:p w14:paraId="5D685C71" w14:textId="77777777" w:rsidR="002E38CC" w:rsidRDefault="002E38CC" w:rsidP="00FD3406">
      <w:pPr>
        <w:rPr>
          <w:rFonts w:ascii="Times" w:eastAsia="Times New Roman" w:hAnsi="Times" w:cstheme="minorHAnsi"/>
          <w:i/>
          <w:color w:val="333333"/>
          <w:sz w:val="20"/>
          <w:szCs w:val="20"/>
          <w:shd w:val="clear" w:color="auto" w:fill="FFFFFF"/>
        </w:rPr>
      </w:pPr>
    </w:p>
    <w:p w14:paraId="71AECCE3" w14:textId="59B3E948" w:rsidR="00FD3406" w:rsidRPr="002E38CC" w:rsidRDefault="00FD3406" w:rsidP="00FD3406">
      <w:pPr>
        <w:rPr>
          <w:rFonts w:ascii="Times" w:eastAsia="Times New Roman" w:hAnsi="Times" w:cstheme="minorHAnsi"/>
          <w:i/>
          <w:color w:val="333333"/>
          <w:sz w:val="20"/>
          <w:szCs w:val="20"/>
          <w:shd w:val="clear" w:color="auto" w:fill="FFFFFF"/>
        </w:rPr>
      </w:pPr>
      <w:r w:rsidRPr="002E38CC">
        <w:rPr>
          <w:rFonts w:ascii="Times" w:eastAsia="Times New Roman" w:hAnsi="Times" w:cstheme="minorHAnsi"/>
          <w:i/>
          <w:color w:val="333333"/>
          <w:sz w:val="20"/>
          <w:szCs w:val="20"/>
          <w:shd w:val="clear" w:color="auto" w:fill="FFFFFF"/>
        </w:rPr>
        <w:t>Menu Cover, Bossert Hotel, World Series celebration, 1955. Courtesy NYPL.</w:t>
      </w:r>
    </w:p>
    <w:p w14:paraId="033FE132" w14:textId="77777777" w:rsidR="00FD3406" w:rsidRPr="002E38CC" w:rsidRDefault="00FD3406" w:rsidP="00FD3406">
      <w:pPr>
        <w:rPr>
          <w:rFonts w:ascii="Times" w:eastAsia="Times New Roman" w:hAnsi="Times" w:cstheme="minorHAnsi"/>
          <w:i/>
          <w:color w:val="333333"/>
          <w:sz w:val="20"/>
          <w:szCs w:val="20"/>
          <w:shd w:val="clear" w:color="auto" w:fill="FFFFFF"/>
        </w:rPr>
      </w:pPr>
    </w:p>
    <w:p w14:paraId="07AF3858" w14:textId="77777777" w:rsidR="002E38CC" w:rsidRDefault="002E38CC" w:rsidP="007432EC">
      <w:pPr>
        <w:spacing w:line="480" w:lineRule="auto"/>
        <w:rPr>
          <w:rFonts w:ascii="Times" w:hAnsi="Times"/>
          <w:b/>
          <w:bCs/>
        </w:rPr>
      </w:pPr>
    </w:p>
    <w:p w14:paraId="17952AB9" w14:textId="5A9DA6CE" w:rsidR="007432EC" w:rsidRDefault="007432EC" w:rsidP="007432EC">
      <w:pPr>
        <w:spacing w:line="480" w:lineRule="auto"/>
        <w:rPr>
          <w:rFonts w:ascii="Times" w:hAnsi="Times"/>
          <w:b/>
          <w:bCs/>
        </w:rPr>
      </w:pPr>
      <w:r>
        <w:rPr>
          <w:rFonts w:ascii="Times" w:hAnsi="Times"/>
          <w:b/>
          <w:bCs/>
        </w:rPr>
        <w:t>The Phoenix of Brooklyn: Gage &amp; Tollner</w:t>
      </w:r>
    </w:p>
    <w:p w14:paraId="2A55265D" w14:textId="59A48528" w:rsidR="00980BCE" w:rsidRPr="00980BCE" w:rsidRDefault="00980BCE" w:rsidP="002E38CC">
      <w:pPr>
        <w:spacing w:line="480" w:lineRule="auto"/>
        <w:rPr>
          <w:rFonts w:ascii="Times" w:eastAsia="Times New Roman" w:hAnsi="Times" w:cstheme="minorHAnsi"/>
        </w:rPr>
      </w:pPr>
      <w:r w:rsidRPr="00980BCE">
        <w:rPr>
          <w:rFonts w:ascii="Times" w:hAnsi="Times"/>
        </w:rPr>
        <w:t xml:space="preserve">In nearby Downtown Brooklyn, the restaurant Gage &amp; Tollner also became an important fixture in Brooklyn dining. </w:t>
      </w:r>
      <w:r w:rsidRPr="00980BCE">
        <w:rPr>
          <w:rFonts w:ascii="Times" w:eastAsia="Times New Roman" w:hAnsi="Times" w:cstheme="minorHAnsi"/>
        </w:rPr>
        <w:t xml:space="preserve">In 1879, Charles M. Gage opened an oyster restaurant on Fulton Street. Not long after, Eugene Tollner became a partner in the venture, which was moved to 372 Fulton Street. The partners worked together for nearly 40 years before selling the business to Cunningham and Ingalls in 1911. Less than a decade later, Brad Dewey bought the restaurant under the conditions that he make no significant changes to the business. Dewey operated Gage &amp; Tollner for 20 years, through prohibition and the Great Depression, until his death in 1938. Dewey's son, Edward, and his wife, Trudy, took over the family business in 1948. The family hired John Simmons as general manager in 1973, and the team led Gage &amp; Tollner through the newly-implemented landmarks preservation process. Gage &amp; Tollner was landmarked in 1975, one of the first interiors to receive the designation in the city. </w:t>
      </w:r>
    </w:p>
    <w:p w14:paraId="443F1597" w14:textId="1B637D6E" w:rsidR="00622B94" w:rsidRDefault="00980BCE" w:rsidP="00622B94">
      <w:pPr>
        <w:spacing w:line="480" w:lineRule="auto"/>
        <w:ind w:firstLine="720"/>
        <w:rPr>
          <w:rFonts w:ascii="Times" w:eastAsia="Times New Roman" w:hAnsi="Times" w:cstheme="minorHAnsi"/>
        </w:rPr>
      </w:pPr>
      <w:r w:rsidRPr="00980BCE">
        <w:rPr>
          <w:rFonts w:ascii="Times" w:eastAsia="Times New Roman" w:hAnsi="Times" w:cstheme="minorHAnsi"/>
        </w:rPr>
        <w:lastRenderedPageBreak/>
        <w:t xml:space="preserve">The restaurant was sold again to Peter Aschkenasy in 1988. Aschkenasy selected acclaimed Southern chef Edna Lewis to lead Gage &amp; Tollner's kitchen. Lewis transformed the menu, updating the staid classics to reflect her heritage and distinctively Southern sensibility. A 1989 </w:t>
      </w:r>
      <w:r w:rsidRPr="00980BCE">
        <w:rPr>
          <w:rFonts w:ascii="Times" w:eastAsia="Times New Roman" w:hAnsi="Times" w:cstheme="minorHAnsi"/>
          <w:i/>
          <w:iCs/>
        </w:rPr>
        <w:t xml:space="preserve">New York Times </w:t>
      </w:r>
      <w:r w:rsidRPr="00980BCE">
        <w:rPr>
          <w:rFonts w:ascii="Times" w:eastAsia="Times New Roman" w:hAnsi="Times" w:cstheme="minorHAnsi"/>
        </w:rPr>
        <w:t>review noted, "Befitting her culinary tradition, Mrs. Lewis cooks with full-throttle gusto. Subtlety</w:t>
      </w:r>
      <w:r w:rsidR="002E38CC">
        <w:rPr>
          <w:rFonts w:ascii="Times" w:eastAsia="Times New Roman" w:hAnsi="Times" w:cstheme="minorHAnsi"/>
        </w:rPr>
        <w:t>—</w:t>
      </w:r>
      <w:r w:rsidRPr="00980BCE">
        <w:rPr>
          <w:rFonts w:ascii="Times" w:eastAsia="Times New Roman" w:hAnsi="Times" w:cstheme="minorHAnsi"/>
        </w:rPr>
        <w:t>whether in salt, sugar or herbs</w:t>
      </w:r>
      <w:r w:rsidR="002E38CC">
        <w:rPr>
          <w:rFonts w:ascii="Times" w:eastAsia="Times New Roman" w:hAnsi="Times" w:cstheme="minorHAnsi"/>
        </w:rPr>
        <w:t>—</w:t>
      </w:r>
      <w:r w:rsidRPr="00980BCE">
        <w:rPr>
          <w:rFonts w:ascii="Times" w:eastAsia="Times New Roman" w:hAnsi="Times" w:cstheme="minorHAnsi"/>
        </w:rPr>
        <w:t>is not in the Southern vocabulary</w:t>
      </w:r>
      <w:r w:rsidR="009D2556">
        <w:rPr>
          <w:rFonts w:ascii="Times" w:eastAsia="Times New Roman" w:hAnsi="Times" w:cstheme="minorHAnsi"/>
        </w:rPr>
        <w:t>.</w:t>
      </w:r>
      <w:r w:rsidRPr="00980BCE">
        <w:rPr>
          <w:rFonts w:ascii="Times" w:eastAsia="Times New Roman" w:hAnsi="Times" w:cstheme="minorHAnsi"/>
        </w:rPr>
        <w:t>"</w:t>
      </w:r>
      <w:r w:rsidR="009D2556">
        <w:rPr>
          <w:rStyle w:val="EndnoteReference"/>
          <w:rFonts w:ascii="Times" w:eastAsia="Times New Roman" w:hAnsi="Times" w:cstheme="minorHAnsi"/>
        </w:rPr>
        <w:endnoteReference w:id="15"/>
      </w:r>
      <w:r w:rsidRPr="00980BCE">
        <w:rPr>
          <w:rFonts w:ascii="Times" w:eastAsia="Times New Roman" w:hAnsi="Times" w:cstheme="minorHAnsi"/>
        </w:rPr>
        <w:t xml:space="preserve"> The restaurant's revival</w:t>
      </w:r>
      <w:r w:rsidR="002E38CC">
        <w:rPr>
          <w:rFonts w:ascii="Times" w:eastAsia="Times New Roman" w:hAnsi="Times" w:cstheme="minorHAnsi"/>
        </w:rPr>
        <w:t xml:space="preserve">, however, </w:t>
      </w:r>
      <w:r w:rsidRPr="00980BCE">
        <w:rPr>
          <w:rFonts w:ascii="Times" w:eastAsia="Times New Roman" w:hAnsi="Times" w:cstheme="minorHAnsi"/>
        </w:rPr>
        <w:t xml:space="preserve">coincided with the economic decline of Downtown Brooklyn adversely affecting Gage &amp; Tollner's prospects. Aschkenasy sold the restaurant to Joe Chirico, a Brooklyn restauranteur, in 1995. Chirico revitalized the facade and interior of the building (per the Landmarks Conservancy standards). The menu retained most of the classic dishes of yesteryear: Lobster Newburg, Clam Bellies, and Crabmeat Virginia. Chirico ran Gage &amp; Tollner until closing in 2004. A rotating cast of occupants followed, starting with TGI Friday's until 2007; Arby's for less than a year; and a chain jewelry store. </w:t>
      </w:r>
    </w:p>
    <w:p w14:paraId="6145CFD7" w14:textId="44AEFFB9" w:rsidR="008A722C" w:rsidRDefault="008A722C" w:rsidP="002E38CC">
      <w:pPr>
        <w:rPr>
          <w:rFonts w:ascii="Times" w:eastAsia="Times New Roman" w:hAnsi="Times" w:cstheme="minorHAnsi"/>
        </w:rPr>
      </w:pPr>
      <w:r>
        <w:rPr>
          <w:rFonts w:ascii="Times" w:eastAsia="Times New Roman" w:hAnsi="Times" w:cstheme="minorHAnsi"/>
          <w:noProof/>
        </w:rPr>
        <w:drawing>
          <wp:inline distT="0" distB="0" distL="0" distR="0" wp14:anchorId="4E92E15D" wp14:editId="0B80167D">
            <wp:extent cx="3952875" cy="3004185"/>
            <wp:effectExtent l="0" t="0" r="9525" b="5715"/>
            <wp:docPr id="16" name="Picture 1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jpg"/>
                    <pic:cNvPicPr/>
                  </pic:nvPicPr>
                  <pic:blipFill>
                    <a:blip r:embed="rId21">
                      <a:extLst>
                        <a:ext uri="{28A0092B-C50C-407E-A947-70E740481C1C}">
                          <a14:useLocalDpi xmlns:a14="http://schemas.microsoft.com/office/drawing/2010/main" val="0"/>
                        </a:ext>
                      </a:extLst>
                    </a:blip>
                    <a:stretch>
                      <a:fillRect/>
                    </a:stretch>
                  </pic:blipFill>
                  <pic:spPr>
                    <a:xfrm>
                      <a:off x="0" y="0"/>
                      <a:ext cx="3990920" cy="3033099"/>
                    </a:xfrm>
                    <a:prstGeom prst="rect">
                      <a:avLst/>
                    </a:prstGeom>
                  </pic:spPr>
                </pic:pic>
              </a:graphicData>
            </a:graphic>
          </wp:inline>
        </w:drawing>
      </w:r>
    </w:p>
    <w:p w14:paraId="02F6563C" w14:textId="77777777" w:rsidR="00982513" w:rsidRDefault="00982513" w:rsidP="002E38CC">
      <w:pPr>
        <w:rPr>
          <w:rFonts w:ascii="Times" w:eastAsia="Times New Roman" w:hAnsi="Times" w:cstheme="minorHAnsi"/>
          <w:i/>
          <w:sz w:val="20"/>
          <w:szCs w:val="20"/>
        </w:rPr>
      </w:pPr>
    </w:p>
    <w:p w14:paraId="08953DC5" w14:textId="10E12E4D" w:rsidR="00FD3406" w:rsidRPr="002E38CC" w:rsidRDefault="00FD3406" w:rsidP="002E38CC">
      <w:pPr>
        <w:rPr>
          <w:rFonts w:ascii="Times" w:eastAsia="Times New Roman" w:hAnsi="Times" w:cstheme="minorHAnsi"/>
          <w:i/>
          <w:sz w:val="20"/>
          <w:szCs w:val="20"/>
        </w:rPr>
      </w:pPr>
      <w:r w:rsidRPr="002E38CC">
        <w:rPr>
          <w:rFonts w:ascii="Times" w:eastAsia="Times New Roman" w:hAnsi="Times" w:cstheme="minorHAnsi"/>
          <w:i/>
          <w:sz w:val="20"/>
          <w:szCs w:val="20"/>
        </w:rPr>
        <w:t xml:space="preserve">Interior, Gage &amp; Tollner, circa 1960. Courtesy </w:t>
      </w:r>
      <w:r w:rsidRPr="002E38CC">
        <w:rPr>
          <w:rFonts w:ascii="Times" w:eastAsia="Times New Roman" w:hAnsi="Times" w:cstheme="minorHAnsi"/>
          <w:iCs/>
          <w:sz w:val="20"/>
          <w:szCs w:val="20"/>
        </w:rPr>
        <w:t>The Brooklyn Daily Eagle</w:t>
      </w:r>
      <w:r w:rsidRPr="002E38CC">
        <w:rPr>
          <w:rFonts w:ascii="Times" w:eastAsia="Times New Roman" w:hAnsi="Times" w:cstheme="minorHAnsi"/>
          <w:i/>
          <w:iCs/>
          <w:sz w:val="20"/>
          <w:szCs w:val="20"/>
        </w:rPr>
        <w:t xml:space="preserve"> </w:t>
      </w:r>
      <w:r w:rsidRPr="002E38CC">
        <w:rPr>
          <w:rFonts w:ascii="Times" w:eastAsia="Times New Roman" w:hAnsi="Times" w:cstheme="minorHAnsi"/>
          <w:i/>
          <w:sz w:val="20"/>
          <w:szCs w:val="20"/>
        </w:rPr>
        <w:t>Archives</w:t>
      </w:r>
    </w:p>
    <w:p w14:paraId="29B9FB64" w14:textId="5EEE06BD" w:rsidR="00622B94" w:rsidRPr="002E38CC" w:rsidRDefault="00622B94" w:rsidP="00622B94">
      <w:pPr>
        <w:rPr>
          <w:rFonts w:ascii="Times" w:eastAsia="Times New Roman" w:hAnsi="Times" w:cstheme="minorHAnsi"/>
          <w:i/>
          <w:sz w:val="20"/>
          <w:szCs w:val="20"/>
        </w:rPr>
      </w:pPr>
    </w:p>
    <w:p w14:paraId="3F56FB30" w14:textId="77777777" w:rsidR="00982513" w:rsidRDefault="00982513" w:rsidP="00622B94">
      <w:pPr>
        <w:spacing w:line="480" w:lineRule="auto"/>
        <w:rPr>
          <w:rFonts w:ascii="Times" w:eastAsia="Times New Roman" w:hAnsi="Times" w:cstheme="minorHAnsi"/>
        </w:rPr>
      </w:pPr>
    </w:p>
    <w:p w14:paraId="6C857193" w14:textId="701DB8A6" w:rsidR="00622B94" w:rsidRPr="00622B94" w:rsidRDefault="00FE3C5A" w:rsidP="00622B94">
      <w:pPr>
        <w:spacing w:line="480" w:lineRule="auto"/>
        <w:rPr>
          <w:rFonts w:ascii="Times" w:eastAsia="Times New Roman" w:hAnsi="Times" w:cstheme="minorHAnsi"/>
        </w:rPr>
      </w:pPr>
      <w:r>
        <w:rPr>
          <w:rFonts w:ascii="Times" w:eastAsia="Times New Roman" w:hAnsi="Times" w:cstheme="minorHAnsi"/>
        </w:rPr>
        <w:tab/>
      </w:r>
      <w:r w:rsidR="00DF0B8F">
        <w:rPr>
          <w:rFonts w:ascii="Times" w:eastAsia="Times New Roman" w:hAnsi="Times" w:cstheme="minorHAnsi"/>
        </w:rPr>
        <w:t>Until the outbreak of the pandemic, the restaurant was scheduled to reopen on March 15. It is</w:t>
      </w:r>
      <w:r w:rsidR="00190994">
        <w:rPr>
          <w:rFonts w:ascii="Times" w:eastAsia="Times New Roman" w:hAnsi="Times" w:cstheme="minorHAnsi"/>
        </w:rPr>
        <w:t xml:space="preserve"> </w:t>
      </w:r>
      <w:r w:rsidR="00DF0B8F">
        <w:rPr>
          <w:rFonts w:ascii="Times" w:eastAsia="Times New Roman" w:hAnsi="Times" w:cstheme="minorHAnsi"/>
        </w:rPr>
        <w:t>hope</w:t>
      </w:r>
      <w:r w:rsidR="00190994">
        <w:rPr>
          <w:rFonts w:ascii="Times" w:eastAsia="Times New Roman" w:hAnsi="Times" w:cstheme="minorHAnsi"/>
        </w:rPr>
        <w:t>d</w:t>
      </w:r>
      <w:r w:rsidR="00DF0B8F">
        <w:rPr>
          <w:rFonts w:ascii="Times" w:eastAsia="Times New Roman" w:hAnsi="Times" w:cstheme="minorHAnsi"/>
        </w:rPr>
        <w:t xml:space="preserve"> that it will now open later in 2020</w:t>
      </w:r>
      <w:r w:rsidR="00190994">
        <w:rPr>
          <w:rFonts w:ascii="Times" w:eastAsia="Times New Roman" w:hAnsi="Times" w:cstheme="minorHAnsi"/>
        </w:rPr>
        <w:t xml:space="preserve"> under a new management team of Sohui Kim, Ben </w:t>
      </w:r>
      <w:r w:rsidR="00190994">
        <w:rPr>
          <w:rFonts w:ascii="Times" w:eastAsia="Times New Roman" w:hAnsi="Times" w:cstheme="minorHAnsi"/>
        </w:rPr>
        <w:lastRenderedPageBreak/>
        <w:t xml:space="preserve">Schneider, and St. John Frizell.  These </w:t>
      </w:r>
      <w:r w:rsidR="00622B94">
        <w:rPr>
          <w:rFonts w:ascii="Times" w:eastAsia="Times New Roman" w:hAnsi="Times" w:cstheme="minorHAnsi"/>
        </w:rPr>
        <w:t>Brooklyn restauranteurs will inaugura</w:t>
      </w:r>
      <w:r w:rsidR="00190994">
        <w:rPr>
          <w:rFonts w:ascii="Times" w:eastAsia="Times New Roman" w:hAnsi="Times" w:cstheme="minorHAnsi"/>
        </w:rPr>
        <w:t xml:space="preserve">te a new era that celebrates Gage and </w:t>
      </w:r>
      <w:proofErr w:type="spellStart"/>
      <w:r w:rsidR="00190994">
        <w:rPr>
          <w:rFonts w:ascii="Times" w:eastAsia="Times New Roman" w:hAnsi="Times" w:cstheme="minorHAnsi"/>
        </w:rPr>
        <w:t>Tollner’s</w:t>
      </w:r>
      <w:proofErr w:type="spellEnd"/>
      <w:r w:rsidR="00622B94">
        <w:rPr>
          <w:rFonts w:ascii="Times" w:eastAsia="Times New Roman" w:hAnsi="Times" w:cstheme="minorHAnsi"/>
        </w:rPr>
        <w:t xml:space="preserve"> storied history and menu mainstays, including soft-shell crabs, mutton chops, and a pork pot pie.</w:t>
      </w:r>
      <w:r w:rsidR="00622B94">
        <w:rPr>
          <w:rStyle w:val="EndnoteReference"/>
          <w:rFonts w:ascii="Times" w:eastAsia="Times New Roman" w:hAnsi="Times" w:cstheme="minorHAnsi"/>
        </w:rPr>
        <w:endnoteReference w:id="16"/>
      </w:r>
      <w:r w:rsidR="00622B94">
        <w:rPr>
          <w:rFonts w:ascii="Times" w:eastAsia="Times New Roman" w:hAnsi="Times" w:cstheme="minorHAnsi"/>
        </w:rPr>
        <w:t xml:space="preserve"> To fulfill the buildings Landmarks designation, the interior will receive only functional updates. During the rehabilitation, workers discovered a trove of century-old artifacts: menus, customer notes, order slips, and even a check signed by a Brooklyn Dodgers player.</w:t>
      </w:r>
      <w:r w:rsidR="00622B94">
        <w:rPr>
          <w:rStyle w:val="EndnoteReference"/>
          <w:rFonts w:ascii="Times" w:eastAsia="Times New Roman" w:hAnsi="Times" w:cstheme="minorHAnsi"/>
        </w:rPr>
        <w:endnoteReference w:id="17"/>
      </w:r>
      <w:r w:rsidR="00622B94">
        <w:rPr>
          <w:rFonts w:ascii="Times" w:eastAsia="Times New Roman" w:hAnsi="Times" w:cstheme="minorHAnsi"/>
        </w:rPr>
        <w:t xml:space="preserve"> </w:t>
      </w:r>
    </w:p>
    <w:p w14:paraId="134E1987" w14:textId="77777777" w:rsidR="00FD3406" w:rsidRPr="00FD3406" w:rsidRDefault="00FD3406" w:rsidP="00FD3406">
      <w:pPr>
        <w:ind w:firstLine="720"/>
        <w:rPr>
          <w:rFonts w:ascii="Times" w:eastAsia="Times New Roman" w:hAnsi="Times" w:cstheme="minorHAnsi"/>
          <w:sz w:val="20"/>
          <w:szCs w:val="20"/>
        </w:rPr>
      </w:pPr>
    </w:p>
    <w:p w14:paraId="5C547982" w14:textId="7C4A390C" w:rsidR="007432EC" w:rsidRPr="007432EC" w:rsidRDefault="007432EC" w:rsidP="00AC165D">
      <w:pPr>
        <w:spacing w:line="480" w:lineRule="auto"/>
        <w:rPr>
          <w:rFonts w:ascii="Times" w:eastAsia="Times New Roman" w:hAnsi="Times" w:cstheme="minorHAnsi"/>
          <w:b/>
          <w:bCs/>
          <w:color w:val="333333"/>
          <w:shd w:val="clear" w:color="auto" w:fill="FFFFFF"/>
        </w:rPr>
      </w:pPr>
      <w:r>
        <w:rPr>
          <w:rFonts w:ascii="Times" w:eastAsia="Times New Roman" w:hAnsi="Times" w:cstheme="minorHAnsi"/>
          <w:b/>
          <w:bCs/>
          <w:color w:val="333333"/>
          <w:shd w:val="clear" w:color="auto" w:fill="FFFFFF"/>
        </w:rPr>
        <w:t>The Ties of Work &amp; Pleasure: Brooklyn’s Waterfront Manufacturing Districts</w:t>
      </w:r>
    </w:p>
    <w:p w14:paraId="7C731978" w14:textId="336FC6A4" w:rsidR="003272F4" w:rsidRDefault="00E63267" w:rsidP="002E38CC">
      <w:pPr>
        <w:spacing w:line="480" w:lineRule="auto"/>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 xml:space="preserve">The predominance of heavy manufacturing along the northern reaches of the Brooklyn waterfront precluded </w:t>
      </w:r>
      <w:r w:rsidR="00837E53">
        <w:rPr>
          <w:rFonts w:ascii="Times" w:eastAsia="Times New Roman" w:hAnsi="Times" w:cstheme="minorHAnsi"/>
          <w:color w:val="333333"/>
          <w:shd w:val="clear" w:color="auto" w:fill="FFFFFF"/>
        </w:rPr>
        <w:t xml:space="preserve">most </w:t>
      </w:r>
      <w:r>
        <w:rPr>
          <w:rFonts w:ascii="Times" w:eastAsia="Times New Roman" w:hAnsi="Times" w:cstheme="minorHAnsi"/>
          <w:color w:val="333333"/>
          <w:shd w:val="clear" w:color="auto" w:fill="FFFFFF"/>
        </w:rPr>
        <w:t xml:space="preserve">casual visitors, but the vast shipping docks, factories, and dense population of single workers cultivated an informal working-class network of saloons and boarding houses that were a mainstay of Williamsburg, the Navy Yard, and Red Hook. </w:t>
      </w:r>
      <w:r w:rsidR="003272F4">
        <w:rPr>
          <w:rFonts w:ascii="Times" w:eastAsia="Times New Roman" w:hAnsi="Times" w:cstheme="minorHAnsi"/>
          <w:color w:val="333333"/>
          <w:shd w:val="clear" w:color="auto" w:fill="FFFFFF"/>
        </w:rPr>
        <w:t xml:space="preserve">The 65-mile long Brooklyn waterfront, geographically endowed with deep-water ports proximate to both Manhattan and the Atlantic Ocean, fostered the growth and global dominance of Brooklyn-based industry and shipping for over a century. Complex ecosystems of intermediary producers emerged, manufacturing over $250 million of goods and employing 110,000 workers by the end of the </w:t>
      </w:r>
      <w:r w:rsidR="002E38CC">
        <w:rPr>
          <w:rFonts w:ascii="Times" w:eastAsia="Times New Roman" w:hAnsi="Times" w:cstheme="minorHAnsi"/>
          <w:color w:val="333333"/>
          <w:shd w:val="clear" w:color="auto" w:fill="FFFFFF"/>
        </w:rPr>
        <w:t>nineteenth</w:t>
      </w:r>
      <w:r w:rsidR="003272F4">
        <w:rPr>
          <w:rFonts w:ascii="Times" w:eastAsia="Times New Roman" w:hAnsi="Times" w:cstheme="minorHAnsi"/>
          <w:color w:val="333333"/>
          <w:shd w:val="clear" w:color="auto" w:fill="FFFFFF"/>
        </w:rPr>
        <w:t xml:space="preserve"> century.</w:t>
      </w:r>
      <w:r w:rsidR="003272F4">
        <w:rPr>
          <w:rStyle w:val="EndnoteReference"/>
          <w:rFonts w:ascii="Times" w:eastAsia="Times New Roman" w:hAnsi="Times" w:cstheme="minorHAnsi"/>
          <w:color w:val="333333"/>
          <w:shd w:val="clear" w:color="auto" w:fill="FFFFFF"/>
        </w:rPr>
        <w:endnoteReference w:id="18"/>
      </w:r>
      <w:r w:rsidR="003272F4">
        <w:rPr>
          <w:rFonts w:ascii="Times" w:eastAsia="Times New Roman" w:hAnsi="Times" w:cstheme="minorHAnsi"/>
          <w:color w:val="333333"/>
          <w:shd w:val="clear" w:color="auto" w:fill="FFFFFF"/>
        </w:rPr>
        <w:t xml:space="preserve"> Products included everything from ships, refined sugar, books, pencils, bread, garments, clocks, glass, wrought iron, oil, porcelain, paper, rope, leather, penicillin, glue, whiskey and gin, beer, paint, and shoes. Sugar and oil refining, however, dominated industry in Brooklyn, thanks to the powerful monopolies of the American Sugar Trust and Standard Oil, respectively.</w:t>
      </w:r>
      <w:r w:rsidR="003272F4">
        <w:rPr>
          <w:rStyle w:val="EndnoteReference"/>
          <w:rFonts w:ascii="Times" w:eastAsia="Times New Roman" w:hAnsi="Times" w:cstheme="minorHAnsi"/>
          <w:color w:val="333333"/>
          <w:shd w:val="clear" w:color="auto" w:fill="FFFFFF"/>
        </w:rPr>
        <w:endnoteReference w:id="19"/>
      </w:r>
      <w:r w:rsidR="003272F4">
        <w:rPr>
          <w:rFonts w:ascii="Times" w:eastAsia="Times New Roman" w:hAnsi="Times" w:cstheme="minorHAnsi"/>
          <w:color w:val="333333"/>
          <w:shd w:val="clear" w:color="auto" w:fill="FFFFFF"/>
        </w:rPr>
        <w:t xml:space="preserve"> A curious and toxic blend of odors emanated from the plants, and much of the work, particularly at the sugar refineries, was dangerous, grueling work. By the early 1950s, Brooklyn hosted nearly 8,000 manufacturing firms, primarily concentrated along the western waterfront. </w:t>
      </w:r>
    </w:p>
    <w:p w14:paraId="5BA96893" w14:textId="7B06E91E" w:rsidR="00E559EE" w:rsidRDefault="003272F4" w:rsidP="00837E53">
      <w:pPr>
        <w:spacing w:line="480" w:lineRule="auto"/>
        <w:ind w:firstLine="720"/>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lastRenderedPageBreak/>
        <w:t>The Navy Yard and its environs were particularly fertile areas for longshoremen and workers to socialize after hours during Brooklyn’s ascendance to domination in manufacturing and shipping</w:t>
      </w:r>
      <w:r w:rsidR="00263AC9">
        <w:rPr>
          <w:rFonts w:ascii="Times" w:eastAsia="Times New Roman" w:hAnsi="Times" w:cstheme="minorHAnsi"/>
          <w:color w:val="333333"/>
          <w:shd w:val="clear" w:color="auto" w:fill="FFFFFF"/>
        </w:rPr>
        <w:t>. Due to the strict gender norms in place for heavy industrial and longshoring work, auxiliary leisure activities were highly divided by gender. Saloons, doubling as informal theaters, were dubbed “free and easies,” venues for bar owners to sing or tell stories to patrons a few nights a week.</w:t>
      </w:r>
      <w:r w:rsidR="00263AC9">
        <w:rPr>
          <w:rStyle w:val="EndnoteReference"/>
          <w:rFonts w:ascii="Times" w:eastAsia="Times New Roman" w:hAnsi="Times" w:cstheme="minorHAnsi"/>
          <w:color w:val="333333"/>
          <w:shd w:val="clear" w:color="auto" w:fill="FFFFFF"/>
        </w:rPr>
        <w:endnoteReference w:id="20"/>
      </w:r>
      <w:r w:rsidR="00263AC9">
        <w:rPr>
          <w:rFonts w:ascii="Times" w:eastAsia="Times New Roman" w:hAnsi="Times" w:cstheme="minorHAnsi"/>
          <w:color w:val="333333"/>
          <w:shd w:val="clear" w:color="auto" w:fill="FFFFFF"/>
        </w:rPr>
        <w:t xml:space="preserve"> The cramped and oppressive conditions of tenement housing and boarding houses in the mid-</w:t>
      </w:r>
      <w:r w:rsidR="002E38CC">
        <w:rPr>
          <w:rFonts w:ascii="Times" w:eastAsia="Times New Roman" w:hAnsi="Times" w:cstheme="minorHAnsi"/>
          <w:color w:val="333333"/>
          <w:shd w:val="clear" w:color="auto" w:fill="FFFFFF"/>
        </w:rPr>
        <w:t>nineteenth</w:t>
      </w:r>
      <w:r w:rsidR="00263AC9">
        <w:rPr>
          <w:rFonts w:ascii="Times" w:eastAsia="Times New Roman" w:hAnsi="Times" w:cstheme="minorHAnsi"/>
          <w:color w:val="333333"/>
          <w:shd w:val="clear" w:color="auto" w:fill="FFFFFF"/>
        </w:rPr>
        <w:t xml:space="preserve"> century incentivized male laborers to look to their neighborhoods for amusement and relaxation. Saloons were a key locus for homosocial bonding, particularly for working single men who had lost ties to family, homeland, and the rhythms of preindustrial life. By 1896, a mere two years before the consolidation of New York City, Brooklyn had over 3,600 bars and saloons.</w:t>
      </w:r>
      <w:r w:rsidR="00263AC9">
        <w:rPr>
          <w:rStyle w:val="EndnoteReference"/>
          <w:rFonts w:ascii="Times" w:eastAsia="Times New Roman" w:hAnsi="Times" w:cstheme="minorHAnsi"/>
          <w:color w:val="333333"/>
          <w:shd w:val="clear" w:color="auto" w:fill="FFFFFF"/>
        </w:rPr>
        <w:endnoteReference w:id="21"/>
      </w:r>
      <w:r w:rsidR="00263AC9">
        <w:rPr>
          <w:rFonts w:ascii="Times" w:eastAsia="Times New Roman" w:hAnsi="Times" w:cstheme="minorHAnsi"/>
          <w:color w:val="333333"/>
          <w:shd w:val="clear" w:color="auto" w:fill="FFFFFF"/>
        </w:rPr>
        <w:t xml:space="preserve"> </w:t>
      </w:r>
      <w:r w:rsidR="00DA12CC">
        <w:rPr>
          <w:rFonts w:ascii="Times" w:eastAsia="Times New Roman" w:hAnsi="Times" w:cstheme="minorHAnsi"/>
          <w:color w:val="333333"/>
          <w:shd w:val="clear" w:color="auto" w:fill="FFFFFF"/>
        </w:rPr>
        <w:t xml:space="preserve">Sands Street, by the Brooklyn Navy Yard, was a notoriously permissive locale for queer men to mingle and socialize. </w:t>
      </w:r>
      <w:r w:rsidR="00E559EE">
        <w:rPr>
          <w:rFonts w:ascii="Times" w:eastAsia="Times New Roman" w:hAnsi="Times" w:cstheme="minorHAnsi"/>
          <w:color w:val="333333"/>
          <w:shd w:val="clear" w:color="auto" w:fill="FFFFFF"/>
        </w:rPr>
        <w:t>By the 1920s and 1930s, Sands Street’s reputation of sexual freedom and illicit activity crossed class lines, attracting middle- and upper-middle class young people eager to go “slumming” for authenticity and excitement.</w:t>
      </w:r>
      <w:r w:rsidR="00E559EE">
        <w:rPr>
          <w:rStyle w:val="EndnoteReference"/>
          <w:rFonts w:ascii="Times" w:eastAsia="Times New Roman" w:hAnsi="Times" w:cstheme="minorHAnsi"/>
          <w:color w:val="333333"/>
          <w:shd w:val="clear" w:color="auto" w:fill="FFFFFF"/>
        </w:rPr>
        <w:endnoteReference w:id="22"/>
      </w:r>
      <w:r w:rsidR="00837E53" w:rsidRPr="00837E53">
        <w:rPr>
          <w:rFonts w:ascii="Times" w:eastAsia="Times New Roman" w:hAnsi="Times" w:cstheme="minorHAnsi"/>
          <w:color w:val="333333"/>
          <w:shd w:val="clear" w:color="auto" w:fill="FFFFFF"/>
        </w:rPr>
        <w:t xml:space="preserve"> </w:t>
      </w:r>
      <w:r w:rsidR="00837E53">
        <w:rPr>
          <w:rFonts w:ascii="Times" w:eastAsia="Times New Roman" w:hAnsi="Times" w:cstheme="minorHAnsi"/>
          <w:color w:val="333333"/>
          <w:shd w:val="clear" w:color="auto" w:fill="FFFFFF"/>
        </w:rPr>
        <w:t xml:space="preserve">One acclaimed cabaret, Tony’s Square Bar, was just down Sands Street from the Brooklyn Navy Yard. Tony’s was a popular nightspot for sailors and their admirers during the decades leading up to and immediately following World War II, leading one </w:t>
      </w:r>
      <w:r w:rsidR="00837E53">
        <w:rPr>
          <w:rFonts w:ascii="Times" w:eastAsia="Times New Roman" w:hAnsi="Times" w:cstheme="minorHAnsi"/>
          <w:i/>
          <w:iCs/>
          <w:color w:val="333333"/>
          <w:shd w:val="clear" w:color="auto" w:fill="FFFFFF"/>
        </w:rPr>
        <w:t xml:space="preserve">Brooklyn Daily Eagle </w:t>
      </w:r>
      <w:r w:rsidR="00837E53">
        <w:rPr>
          <w:rFonts w:ascii="Times" w:eastAsia="Times New Roman" w:hAnsi="Times" w:cstheme="minorHAnsi"/>
          <w:color w:val="333333"/>
          <w:shd w:val="clear" w:color="auto" w:fill="FFFFFF"/>
        </w:rPr>
        <w:t>columnist to call Sands Street “The Navy’s Broadway.” The journalist went on to note that “when the navy was in town, the bar’s orchestra started going at noon and went all night.”</w:t>
      </w:r>
      <w:r w:rsidR="00837E53">
        <w:rPr>
          <w:rStyle w:val="EndnoteReference"/>
          <w:rFonts w:ascii="Times" w:eastAsia="Times New Roman" w:hAnsi="Times" w:cstheme="minorHAnsi"/>
          <w:color w:val="333333"/>
          <w:shd w:val="clear" w:color="auto" w:fill="FFFFFF"/>
        </w:rPr>
        <w:endnoteReference w:id="23"/>
      </w:r>
      <w:r w:rsidR="00837E53">
        <w:rPr>
          <w:rFonts w:ascii="Times" w:eastAsia="Times New Roman" w:hAnsi="Times" w:cstheme="minorHAnsi"/>
          <w:color w:val="333333"/>
          <w:shd w:val="clear" w:color="auto" w:fill="FFFFFF"/>
        </w:rPr>
        <w:t xml:space="preserve"> A few hundred yards downshore, Tony Bonner’s Heights Supper Club was another popular night spot and was, by modern standards, Brooklyn’s first gay bar. </w:t>
      </w:r>
    </w:p>
    <w:p w14:paraId="434E2CC7" w14:textId="1E8344EF" w:rsidR="008A722C" w:rsidRDefault="008A722C" w:rsidP="00FD3406">
      <w:pPr>
        <w:rPr>
          <w:rFonts w:ascii="Times" w:eastAsia="Times New Roman" w:hAnsi="Times" w:cstheme="minorHAnsi"/>
          <w:color w:val="333333"/>
          <w:shd w:val="clear" w:color="auto" w:fill="FFFFFF"/>
        </w:rPr>
      </w:pPr>
      <w:r>
        <w:rPr>
          <w:rFonts w:ascii="Times" w:eastAsia="Times New Roman" w:hAnsi="Times" w:cstheme="minorHAnsi"/>
          <w:noProof/>
          <w:color w:val="333333"/>
          <w:shd w:val="clear" w:color="auto" w:fill="FFFFFF"/>
        </w:rPr>
        <w:lastRenderedPageBreak/>
        <w:drawing>
          <wp:inline distT="0" distB="0" distL="0" distR="0" wp14:anchorId="29A15BE3" wp14:editId="5F5831DD">
            <wp:extent cx="2752725" cy="4304673"/>
            <wp:effectExtent l="0" t="0" r="0" b="635"/>
            <wp:docPr id="17" name="Picture 17"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nday-dinner-held-by-the-navy-yard-ladies-and-gents-restaurant-at-233-sands-6a8509.jpg"/>
                    <pic:cNvPicPr/>
                  </pic:nvPicPr>
                  <pic:blipFill>
                    <a:blip r:embed="rId22">
                      <a:extLst>
                        <a:ext uri="{28A0092B-C50C-407E-A947-70E740481C1C}">
                          <a14:useLocalDpi xmlns:a14="http://schemas.microsoft.com/office/drawing/2010/main" val="0"/>
                        </a:ext>
                      </a:extLst>
                    </a:blip>
                    <a:stretch>
                      <a:fillRect/>
                    </a:stretch>
                  </pic:blipFill>
                  <pic:spPr>
                    <a:xfrm>
                      <a:off x="0" y="0"/>
                      <a:ext cx="2771121" cy="4333440"/>
                    </a:xfrm>
                    <a:prstGeom prst="rect">
                      <a:avLst/>
                    </a:prstGeom>
                  </pic:spPr>
                </pic:pic>
              </a:graphicData>
            </a:graphic>
          </wp:inline>
        </w:drawing>
      </w:r>
    </w:p>
    <w:p w14:paraId="4BEB6744" w14:textId="77777777" w:rsidR="00982513" w:rsidRDefault="00982513" w:rsidP="00FD3406">
      <w:pPr>
        <w:rPr>
          <w:rFonts w:ascii="Times" w:eastAsia="Times New Roman" w:hAnsi="Times" w:cstheme="minorHAnsi"/>
          <w:i/>
          <w:color w:val="333333"/>
          <w:sz w:val="20"/>
          <w:szCs w:val="20"/>
          <w:shd w:val="clear" w:color="auto" w:fill="FFFFFF"/>
        </w:rPr>
      </w:pPr>
    </w:p>
    <w:p w14:paraId="2CF85021" w14:textId="36046C93" w:rsidR="00FD3406" w:rsidRPr="002E38CC" w:rsidRDefault="00FD3406" w:rsidP="00FD3406">
      <w:pPr>
        <w:rPr>
          <w:rFonts w:ascii="Times" w:eastAsia="Times New Roman" w:hAnsi="Times" w:cstheme="minorHAnsi"/>
          <w:i/>
          <w:color w:val="333333"/>
          <w:sz w:val="20"/>
          <w:szCs w:val="20"/>
          <w:shd w:val="clear" w:color="auto" w:fill="FFFFFF"/>
        </w:rPr>
      </w:pPr>
      <w:r w:rsidRPr="002E38CC">
        <w:rPr>
          <w:rFonts w:ascii="Times" w:eastAsia="Times New Roman" w:hAnsi="Times" w:cstheme="minorHAnsi"/>
          <w:i/>
          <w:color w:val="333333"/>
          <w:sz w:val="20"/>
          <w:szCs w:val="20"/>
          <w:shd w:val="clear" w:color="auto" w:fill="FFFFFF"/>
        </w:rPr>
        <w:t>Dinner Menu, Ladies &amp; Gents Restaurant, Sands Street, 1906. Courtesy NYPL.</w:t>
      </w:r>
    </w:p>
    <w:p w14:paraId="62C61E97" w14:textId="77777777" w:rsidR="00FD3406" w:rsidRPr="00FD3406" w:rsidRDefault="00FD3406" w:rsidP="00FD3406">
      <w:pPr>
        <w:rPr>
          <w:rFonts w:ascii="Times" w:eastAsia="Times New Roman" w:hAnsi="Times" w:cstheme="minorHAnsi"/>
          <w:color w:val="333333"/>
          <w:sz w:val="20"/>
          <w:szCs w:val="20"/>
          <w:shd w:val="clear" w:color="auto" w:fill="FFFFFF"/>
        </w:rPr>
      </w:pPr>
    </w:p>
    <w:p w14:paraId="557DD1B6" w14:textId="77777777" w:rsidR="002E38CC" w:rsidRDefault="002E38CC" w:rsidP="007432EC">
      <w:pPr>
        <w:spacing w:line="480" w:lineRule="auto"/>
        <w:rPr>
          <w:rFonts w:ascii="Times" w:eastAsia="Times New Roman" w:hAnsi="Times" w:cstheme="minorHAnsi"/>
          <w:b/>
          <w:bCs/>
          <w:color w:val="333333"/>
          <w:shd w:val="clear" w:color="auto" w:fill="FFFFFF"/>
        </w:rPr>
      </w:pPr>
    </w:p>
    <w:p w14:paraId="087FE195" w14:textId="43BFCF10" w:rsidR="007432EC" w:rsidRPr="007432EC" w:rsidRDefault="007432EC" w:rsidP="007432EC">
      <w:pPr>
        <w:spacing w:line="480" w:lineRule="auto"/>
        <w:rPr>
          <w:rFonts w:ascii="Times" w:eastAsia="Times New Roman" w:hAnsi="Times" w:cstheme="minorHAnsi"/>
          <w:b/>
          <w:bCs/>
          <w:color w:val="333333"/>
          <w:shd w:val="clear" w:color="auto" w:fill="FFFFFF"/>
        </w:rPr>
      </w:pPr>
      <w:r>
        <w:rPr>
          <w:rFonts w:ascii="Times" w:eastAsia="Times New Roman" w:hAnsi="Times" w:cstheme="minorHAnsi"/>
          <w:b/>
          <w:bCs/>
          <w:color w:val="333333"/>
          <w:shd w:val="clear" w:color="auto" w:fill="FFFFFF"/>
        </w:rPr>
        <w:t>Immigration and Economic Change</w:t>
      </w:r>
    </w:p>
    <w:p w14:paraId="4E054F4F" w14:textId="3D434477" w:rsidR="00DA12CC" w:rsidRDefault="00DA12CC" w:rsidP="002E38CC">
      <w:pPr>
        <w:spacing w:line="480" w:lineRule="auto"/>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 xml:space="preserve">Progressive-minded reformers had, in response to what they saw as a troubling turn for New York’s moral compass, spearheaded passage of the 1896 Raines Laws, which prohibited saloons from selling alcohol on Sundays and between 1 a.m. and 6 a.m. This law, however, did not apply to establishments that also hosted at least 10 guest rooms. In response, saloons, taverns, and restaurants clamored to erect slipshod </w:t>
      </w:r>
      <w:r w:rsidR="002E38CC">
        <w:rPr>
          <w:rFonts w:ascii="Times" w:eastAsia="Times New Roman" w:hAnsi="Times" w:cstheme="minorHAnsi"/>
          <w:color w:val="333333"/>
          <w:shd w:val="clear" w:color="auto" w:fill="FFFFFF"/>
        </w:rPr>
        <w:t>bedrooms to get a hotel license—</w:t>
      </w:r>
      <w:r>
        <w:rPr>
          <w:rFonts w:ascii="Times" w:eastAsia="Times New Roman" w:hAnsi="Times" w:cstheme="minorHAnsi"/>
          <w:color w:val="333333"/>
          <w:shd w:val="clear" w:color="auto" w:fill="FFFFFF"/>
        </w:rPr>
        <w:t xml:space="preserve">a highly lucrative source of income for state coffers. Throughout the city, but most especially in the industrial areas of the Brooklyn waterfront, these saloons-cum-hotels were a natural hotbed for sex workers. The outraged reformers, collectivized under the moniker as the Committee of Fourteen (a particularly </w:t>
      </w:r>
      <w:r>
        <w:rPr>
          <w:rFonts w:ascii="Times" w:eastAsia="Times New Roman" w:hAnsi="Times" w:cstheme="minorHAnsi"/>
          <w:color w:val="333333"/>
          <w:shd w:val="clear" w:color="auto" w:fill="FFFFFF"/>
        </w:rPr>
        <w:lastRenderedPageBreak/>
        <w:t xml:space="preserve">focused and fervid sect of the New York Anti-Saloon League), lobbied to repeal the Raines Laws and replace them with a more punitive, wide-ranging policy. </w:t>
      </w:r>
    </w:p>
    <w:p w14:paraId="68791CEB" w14:textId="01D9C35D" w:rsidR="00AC165D" w:rsidRPr="00837E53" w:rsidRDefault="00DA12CC" w:rsidP="003272F4">
      <w:pPr>
        <w:spacing w:line="480" w:lineRule="auto"/>
        <w:ind w:firstLine="720"/>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Their first target was the liquor license.  The New York State Excise Department was empowered to inspect “hotels” for building compliance and revoke licenses</w:t>
      </w:r>
      <w:r w:rsidR="002E38CC">
        <w:rPr>
          <w:rFonts w:ascii="Times" w:eastAsia="Times New Roman" w:hAnsi="Times" w:cstheme="minorHAnsi"/>
          <w:color w:val="333333"/>
          <w:shd w:val="clear" w:color="auto" w:fill="FFFFFF"/>
        </w:rPr>
        <w:t>—</w:t>
      </w:r>
      <w:r>
        <w:rPr>
          <w:rFonts w:ascii="Times" w:eastAsia="Times New Roman" w:hAnsi="Times" w:cstheme="minorHAnsi"/>
          <w:color w:val="333333"/>
          <w:shd w:val="clear" w:color="auto" w:fill="FFFFFF"/>
        </w:rPr>
        <w:t xml:space="preserve">an utterly fruitless strategy, thanks to the deep interest of Tammany officials in maintaining Raines hotels’ profitability. The Committee of Fourteen turned then to new fee structures for licenses, mandating a $1,200 licensing fee and an additional $1,800 insurance bond to serve alcohol. In return, local breweries, mostly based in Brooklyn (which depended tremendously on saloons as retailers) developed a rentier-like relationship with saloons and taverns, covering the fees and costs, fronting capital investments like rent, beer taps, and other necessary expenses. The Committee met with insurance companies instead, pressuring them to foreclose coverage on policyholders deemed “risky.” This strategy forced 500 Raines hotels in New York to surrender their licenses practically overnight. The last step was a formal agreement with the State Brewers’ Association (SBA) </w:t>
      </w:r>
      <w:r w:rsidR="002E38CC">
        <w:rPr>
          <w:rFonts w:ascii="Times" w:eastAsia="Times New Roman" w:hAnsi="Times" w:cstheme="minorHAnsi"/>
          <w:color w:val="333333"/>
          <w:shd w:val="clear" w:color="auto" w:fill="FFFFFF"/>
        </w:rPr>
        <w:t>in</w:t>
      </w:r>
      <w:r>
        <w:rPr>
          <w:rFonts w:ascii="Times" w:eastAsia="Times New Roman" w:hAnsi="Times" w:cstheme="minorHAnsi"/>
          <w:color w:val="333333"/>
          <w:shd w:val="clear" w:color="auto" w:fill="FFFFFF"/>
        </w:rPr>
        <w:t xml:space="preserve"> 1908, which </w:t>
      </w:r>
      <w:r w:rsidR="005C356C">
        <w:rPr>
          <w:rFonts w:ascii="Times" w:eastAsia="Times New Roman" w:hAnsi="Times" w:cstheme="minorHAnsi"/>
          <w:color w:val="333333"/>
          <w:shd w:val="clear" w:color="auto" w:fill="FFFFFF"/>
        </w:rPr>
        <w:t>established a system of internal audits and inspections of saloons and hotels to root out “disorderly” establishments.</w:t>
      </w:r>
      <w:r w:rsidR="005C356C">
        <w:rPr>
          <w:rStyle w:val="EndnoteReference"/>
          <w:rFonts w:ascii="Times" w:eastAsia="Times New Roman" w:hAnsi="Times" w:cstheme="minorHAnsi"/>
          <w:color w:val="333333"/>
          <w:shd w:val="clear" w:color="auto" w:fill="FFFFFF"/>
        </w:rPr>
        <w:endnoteReference w:id="24"/>
      </w:r>
      <w:r w:rsidR="005C356C">
        <w:rPr>
          <w:rFonts w:ascii="Times" w:eastAsia="Times New Roman" w:hAnsi="Times" w:cstheme="minorHAnsi"/>
          <w:color w:val="333333"/>
          <w:shd w:val="clear" w:color="auto" w:fill="FFFFFF"/>
        </w:rPr>
        <w:t xml:space="preserve"> </w:t>
      </w:r>
      <w:r w:rsidR="00642347">
        <w:rPr>
          <w:rFonts w:ascii="Times" w:eastAsia="Times New Roman" w:hAnsi="Times" w:cstheme="minorHAnsi"/>
          <w:color w:val="333333"/>
          <w:shd w:val="clear" w:color="auto" w:fill="FFFFFF"/>
        </w:rPr>
        <w:t>By the end of 1912, Brooklyn hosted a mere 300 Raines Law hotels, down from 1,</w:t>
      </w:r>
      <w:r w:rsidR="00837E53">
        <w:rPr>
          <w:rFonts w:ascii="Times" w:eastAsia="Times New Roman" w:hAnsi="Times" w:cstheme="minorHAnsi"/>
          <w:color w:val="333333"/>
          <w:shd w:val="clear" w:color="auto" w:fill="FFFFFF"/>
        </w:rPr>
        <w:t>6</w:t>
      </w:r>
      <w:r w:rsidR="00642347">
        <w:rPr>
          <w:rFonts w:ascii="Times" w:eastAsia="Times New Roman" w:hAnsi="Times" w:cstheme="minorHAnsi"/>
          <w:color w:val="333333"/>
          <w:shd w:val="clear" w:color="auto" w:fill="FFFFFF"/>
        </w:rPr>
        <w:t xml:space="preserve">00 </w:t>
      </w:r>
      <w:r w:rsidR="00837E53">
        <w:rPr>
          <w:rFonts w:ascii="Times" w:eastAsia="Times New Roman" w:hAnsi="Times" w:cstheme="minorHAnsi"/>
          <w:color w:val="333333"/>
          <w:shd w:val="clear" w:color="auto" w:fill="FFFFFF"/>
        </w:rPr>
        <w:t>at</w:t>
      </w:r>
      <w:r w:rsidR="00642347">
        <w:rPr>
          <w:rFonts w:ascii="Times" w:eastAsia="Times New Roman" w:hAnsi="Times" w:cstheme="minorHAnsi"/>
          <w:color w:val="333333"/>
          <w:shd w:val="clear" w:color="auto" w:fill="FFFFFF"/>
        </w:rPr>
        <w:t xml:space="preserve"> the law’s inception.</w:t>
      </w:r>
      <w:r w:rsidR="00642347">
        <w:rPr>
          <w:rStyle w:val="EndnoteReference"/>
          <w:rFonts w:ascii="Times" w:eastAsia="Times New Roman" w:hAnsi="Times" w:cstheme="minorHAnsi"/>
          <w:color w:val="333333"/>
          <w:shd w:val="clear" w:color="auto" w:fill="FFFFFF"/>
        </w:rPr>
        <w:endnoteReference w:id="25"/>
      </w:r>
      <w:r w:rsidR="00642347">
        <w:rPr>
          <w:rFonts w:ascii="Times" w:eastAsia="Times New Roman" w:hAnsi="Times" w:cstheme="minorHAnsi"/>
          <w:color w:val="333333"/>
          <w:shd w:val="clear" w:color="auto" w:fill="FFFFFF"/>
        </w:rPr>
        <w:t xml:space="preserve"> </w:t>
      </w:r>
      <w:r w:rsidR="00837E53">
        <w:rPr>
          <w:rFonts w:ascii="Times" w:eastAsia="Times New Roman" w:hAnsi="Times" w:cstheme="minorHAnsi"/>
          <w:color w:val="333333"/>
          <w:shd w:val="clear" w:color="auto" w:fill="FFFFFF"/>
        </w:rPr>
        <w:t xml:space="preserve"> </w:t>
      </w:r>
    </w:p>
    <w:p w14:paraId="22BB8746" w14:textId="51906B07" w:rsidR="00642347" w:rsidRDefault="00E559EE" w:rsidP="003272F4">
      <w:pPr>
        <w:spacing w:line="480" w:lineRule="auto"/>
        <w:ind w:firstLine="720"/>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Progressives</w:t>
      </w:r>
      <w:r w:rsidR="00E37B50">
        <w:rPr>
          <w:rFonts w:ascii="Times" w:eastAsia="Times New Roman" w:hAnsi="Times" w:cstheme="minorHAnsi"/>
          <w:color w:val="333333"/>
          <w:shd w:val="clear" w:color="auto" w:fill="FFFFFF"/>
        </w:rPr>
        <w:t>’</w:t>
      </w:r>
      <w:r>
        <w:rPr>
          <w:rFonts w:ascii="Times" w:eastAsia="Times New Roman" w:hAnsi="Times" w:cstheme="minorHAnsi"/>
          <w:color w:val="333333"/>
          <w:shd w:val="clear" w:color="auto" w:fill="FFFFFF"/>
        </w:rPr>
        <w:t xml:space="preserve"> anxiety was inextricable from the rising tide of nativism and anti-immigration sentiments that periodically washed over American discourse in the late </w:t>
      </w:r>
      <w:r w:rsidR="002E38CC">
        <w:rPr>
          <w:rFonts w:ascii="Times" w:eastAsia="Times New Roman" w:hAnsi="Times" w:cstheme="minorHAnsi"/>
          <w:color w:val="333333"/>
          <w:shd w:val="clear" w:color="auto" w:fill="FFFFFF"/>
        </w:rPr>
        <w:t>nineteenth</w:t>
      </w:r>
      <w:r>
        <w:rPr>
          <w:rFonts w:ascii="Times" w:eastAsia="Times New Roman" w:hAnsi="Times" w:cstheme="minorHAnsi"/>
          <w:color w:val="333333"/>
          <w:shd w:val="clear" w:color="auto" w:fill="FFFFFF"/>
        </w:rPr>
        <w:t xml:space="preserve"> and early </w:t>
      </w:r>
      <w:r w:rsidR="002E38CC">
        <w:rPr>
          <w:rFonts w:ascii="Times" w:eastAsia="Times New Roman" w:hAnsi="Times" w:cstheme="minorHAnsi"/>
          <w:color w:val="333333"/>
          <w:shd w:val="clear" w:color="auto" w:fill="FFFFFF"/>
        </w:rPr>
        <w:t>twentieth</w:t>
      </w:r>
      <w:r>
        <w:rPr>
          <w:rFonts w:ascii="Times" w:eastAsia="Times New Roman" w:hAnsi="Times" w:cstheme="minorHAnsi"/>
          <w:color w:val="333333"/>
          <w:shd w:val="clear" w:color="auto" w:fill="FFFFFF"/>
        </w:rPr>
        <w:t xml:space="preserve"> centuries. New York City, but Brooklyn particularly, has always been a landscape of contestation for land, resources, political power, and representation. The rapid macroeconomic transformations that continually restructured waterfront industry and its induced economies (such as saloons, entertainment, housing, and restaurants) reflected the ongoing social changes that characterize the borough to this day.</w:t>
      </w:r>
      <w:r>
        <w:rPr>
          <w:rStyle w:val="EndnoteReference"/>
          <w:rFonts w:ascii="Times" w:eastAsia="Times New Roman" w:hAnsi="Times" w:cstheme="minorHAnsi"/>
          <w:color w:val="333333"/>
          <w:shd w:val="clear" w:color="auto" w:fill="FFFFFF"/>
        </w:rPr>
        <w:endnoteReference w:id="26"/>
      </w:r>
      <w:r>
        <w:rPr>
          <w:rFonts w:ascii="Times" w:eastAsia="Times New Roman" w:hAnsi="Times" w:cstheme="minorHAnsi"/>
          <w:color w:val="333333"/>
          <w:shd w:val="clear" w:color="auto" w:fill="FFFFFF"/>
        </w:rPr>
        <w:t xml:space="preserve"> Irish immigration to Brooklyn peaked in the mid-</w:t>
      </w:r>
      <w:r w:rsidR="002E38CC">
        <w:rPr>
          <w:rFonts w:ascii="Times" w:eastAsia="Times New Roman" w:hAnsi="Times" w:cstheme="minorHAnsi"/>
          <w:color w:val="333333"/>
          <w:shd w:val="clear" w:color="auto" w:fill="FFFFFF"/>
        </w:rPr>
        <w:t>nineteenth</w:t>
      </w:r>
      <w:r>
        <w:rPr>
          <w:rFonts w:ascii="Times" w:eastAsia="Times New Roman" w:hAnsi="Times" w:cstheme="minorHAnsi"/>
          <w:color w:val="333333"/>
          <w:shd w:val="clear" w:color="auto" w:fill="FFFFFF"/>
        </w:rPr>
        <w:t xml:space="preserve"> century, as migrants escaping famine and religious and political persecution fled to America. German settlers, who would go on to dominate America’s brewing industries, </w:t>
      </w:r>
      <w:r>
        <w:rPr>
          <w:rFonts w:ascii="Times" w:eastAsia="Times New Roman" w:hAnsi="Times" w:cstheme="minorHAnsi"/>
          <w:color w:val="333333"/>
          <w:shd w:val="clear" w:color="auto" w:fill="FFFFFF"/>
        </w:rPr>
        <w:lastRenderedPageBreak/>
        <w:t>arrived in Williamsburg and Bushwick during the postbellum years. Southern, Central, and Eastern Europeans, as well as Norwegian emigrants, arri</w:t>
      </w:r>
      <w:r w:rsidR="002E38CC">
        <w:rPr>
          <w:rFonts w:ascii="Times" w:eastAsia="Times New Roman" w:hAnsi="Times" w:cstheme="minorHAnsi"/>
          <w:color w:val="333333"/>
          <w:shd w:val="clear" w:color="auto" w:fill="FFFFFF"/>
        </w:rPr>
        <w:t>ved in the last quarter of the nineteenth</w:t>
      </w:r>
      <w:r>
        <w:rPr>
          <w:rFonts w:ascii="Times" w:eastAsia="Times New Roman" w:hAnsi="Times" w:cstheme="minorHAnsi"/>
          <w:color w:val="333333"/>
          <w:shd w:val="clear" w:color="auto" w:fill="FFFFFF"/>
        </w:rPr>
        <w:t xml:space="preserve"> century, populating Bensonhurst and Bay Ridge (Italian), Williamsburg, Sheepshead Bay, Flatbush, and Brownsville (Russian Jews), Greenpoint (Polish), and Red Hook (Norwegians).</w:t>
      </w:r>
      <w:r>
        <w:rPr>
          <w:rStyle w:val="EndnoteReference"/>
          <w:rFonts w:ascii="Times" w:eastAsia="Times New Roman" w:hAnsi="Times" w:cstheme="minorHAnsi"/>
          <w:color w:val="333333"/>
          <w:shd w:val="clear" w:color="auto" w:fill="FFFFFF"/>
        </w:rPr>
        <w:endnoteReference w:id="27"/>
      </w:r>
      <w:r>
        <w:rPr>
          <w:rFonts w:ascii="Times" w:eastAsia="Times New Roman" w:hAnsi="Times" w:cstheme="minorHAnsi"/>
          <w:color w:val="333333"/>
          <w:shd w:val="clear" w:color="auto" w:fill="FFFFFF"/>
        </w:rPr>
        <w:t xml:space="preserve"> Although some traces of these waves of settlement remain, the demographic and economic changes during the decades leading directly to and following World War II had lasting effects that radically overturned these early relations between ethnicity, industry, culture, and place. </w:t>
      </w:r>
    </w:p>
    <w:p w14:paraId="0FA9E5B5" w14:textId="56AE7A45" w:rsidR="00E559EE" w:rsidRDefault="00411A24" w:rsidP="003272F4">
      <w:pPr>
        <w:spacing w:line="480" w:lineRule="auto"/>
        <w:ind w:firstLine="720"/>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Perhaps the most visible sign of structural change came with the shuttering of the Brooklyn Navy Yard in 1966. The closure came at the tail-end of a decades-long process of “white flight,” a phenomenon stimulated by waves of South-North migration of African-Americans, discriminatory federal housing policies, deeply-rooted racism, deindustrialization and the rise of the shipping container, the advent of the personal automobile, and the rise of the suburbs.</w:t>
      </w:r>
      <w:r w:rsidR="00837E53">
        <w:rPr>
          <w:rFonts w:ascii="Times" w:eastAsia="Times New Roman" w:hAnsi="Times" w:cstheme="minorHAnsi"/>
          <w:color w:val="333333"/>
          <w:shd w:val="clear" w:color="auto" w:fill="FFFFFF"/>
        </w:rPr>
        <w:t xml:space="preserve"> Between the 1950 and 1960 Census, Brooklyn’s total population declined for the first time since early Anglo and Dutch settlement in the </w:t>
      </w:r>
      <w:r w:rsidR="002E38CC">
        <w:rPr>
          <w:rFonts w:ascii="Times" w:eastAsia="Times New Roman" w:hAnsi="Times" w:cstheme="minorHAnsi"/>
          <w:color w:val="333333"/>
          <w:shd w:val="clear" w:color="auto" w:fill="FFFFFF"/>
        </w:rPr>
        <w:t>eighteenth</w:t>
      </w:r>
      <w:r w:rsidR="00837E53">
        <w:rPr>
          <w:rFonts w:ascii="Times" w:eastAsia="Times New Roman" w:hAnsi="Times" w:cstheme="minorHAnsi"/>
          <w:color w:val="333333"/>
          <w:shd w:val="clear" w:color="auto" w:fill="FFFFFF"/>
        </w:rPr>
        <w:t xml:space="preserve"> century.</w:t>
      </w:r>
      <w:r w:rsidR="00837E53">
        <w:rPr>
          <w:rStyle w:val="EndnoteReference"/>
          <w:rFonts w:ascii="Times" w:eastAsia="Times New Roman" w:hAnsi="Times" w:cstheme="minorHAnsi"/>
          <w:color w:val="333333"/>
          <w:shd w:val="clear" w:color="auto" w:fill="FFFFFF"/>
        </w:rPr>
        <w:endnoteReference w:id="28"/>
      </w:r>
      <w:r>
        <w:rPr>
          <w:rFonts w:ascii="Times" w:eastAsia="Times New Roman" w:hAnsi="Times" w:cstheme="minorHAnsi"/>
          <w:color w:val="333333"/>
          <w:shd w:val="clear" w:color="auto" w:fill="FFFFFF"/>
        </w:rPr>
        <w:t xml:space="preserve"> Between 1967 and 1976, New York lost 25</w:t>
      </w:r>
      <w:r w:rsidR="002E38CC">
        <w:rPr>
          <w:rFonts w:ascii="Times" w:eastAsia="Times New Roman" w:hAnsi="Times" w:cstheme="minorHAnsi"/>
          <w:color w:val="333333"/>
          <w:shd w:val="clear" w:color="auto" w:fill="FFFFFF"/>
        </w:rPr>
        <w:t xml:space="preserve"> percent</w:t>
      </w:r>
      <w:r>
        <w:rPr>
          <w:rFonts w:ascii="Times" w:eastAsia="Times New Roman" w:hAnsi="Times" w:cstheme="minorHAnsi"/>
          <w:color w:val="333333"/>
          <w:shd w:val="clear" w:color="auto" w:fill="FFFFFF"/>
        </w:rPr>
        <w:t xml:space="preserve"> of its factories and over 30</w:t>
      </w:r>
      <w:r w:rsidR="002E38CC">
        <w:rPr>
          <w:rFonts w:ascii="Times" w:eastAsia="Times New Roman" w:hAnsi="Times" w:cstheme="minorHAnsi"/>
          <w:color w:val="333333"/>
          <w:shd w:val="clear" w:color="auto" w:fill="FFFFFF"/>
        </w:rPr>
        <w:t xml:space="preserve"> percent</w:t>
      </w:r>
      <w:r>
        <w:rPr>
          <w:rFonts w:ascii="Times" w:eastAsia="Times New Roman" w:hAnsi="Times" w:cstheme="minorHAnsi"/>
          <w:color w:val="333333"/>
          <w:shd w:val="clear" w:color="auto" w:fill="FFFFFF"/>
        </w:rPr>
        <w:t xml:space="preserve"> of </w:t>
      </w:r>
      <w:r w:rsidR="002E38CC">
        <w:rPr>
          <w:rFonts w:ascii="Times" w:eastAsia="Times New Roman" w:hAnsi="Times" w:cstheme="minorHAnsi"/>
          <w:color w:val="333333"/>
          <w:shd w:val="clear" w:color="auto" w:fill="FFFFFF"/>
        </w:rPr>
        <w:t xml:space="preserve">its </w:t>
      </w:r>
      <w:r>
        <w:rPr>
          <w:rFonts w:ascii="Times" w:eastAsia="Times New Roman" w:hAnsi="Times" w:cstheme="minorHAnsi"/>
          <w:color w:val="333333"/>
          <w:shd w:val="clear" w:color="auto" w:fill="FFFFFF"/>
        </w:rPr>
        <w:t>manufacturing jobs.</w:t>
      </w:r>
      <w:r>
        <w:rPr>
          <w:rStyle w:val="EndnoteReference"/>
          <w:rFonts w:ascii="Times" w:eastAsia="Times New Roman" w:hAnsi="Times" w:cstheme="minorHAnsi"/>
          <w:color w:val="333333"/>
          <w:shd w:val="clear" w:color="auto" w:fill="FFFFFF"/>
        </w:rPr>
        <w:endnoteReference w:id="29"/>
      </w:r>
      <w:r>
        <w:rPr>
          <w:rFonts w:ascii="Times" w:eastAsia="Times New Roman" w:hAnsi="Times" w:cstheme="minorHAnsi"/>
          <w:color w:val="333333"/>
          <w:shd w:val="clear" w:color="auto" w:fill="FFFFFF"/>
        </w:rPr>
        <w:t xml:space="preserve"> </w:t>
      </w:r>
      <w:r w:rsidR="00837E53">
        <w:rPr>
          <w:rFonts w:ascii="Times" w:eastAsia="Times New Roman" w:hAnsi="Times" w:cstheme="minorHAnsi"/>
          <w:color w:val="333333"/>
          <w:shd w:val="clear" w:color="auto" w:fill="FFFFFF"/>
        </w:rPr>
        <w:t xml:space="preserve">New immigration patterns enabled by the 1965 Hart-Celler Act, the imposition of Operation Bootstrap in Puerto Rico, along with later iterations of the Great Migration radically transformed the borough’s demography in the 1970s. Chronic disinvestment, both public and private, became a determining spatial and economic factor across much of New York City following the 1975 fiscal crisis. The ascendance of a service-based economy, with a particular niche in FIRE (Finance, Insurance, and Real Estate), health and human services, education, and personal services transformed the city in subsequent decades. Brooklyn, long seen as a declining and mostly residential borough (a “bedroom community” of sorts for Manhattan workers), became the center of a focused effort to transition its economy away from manufacturing and distribution </w:t>
      </w:r>
      <w:r w:rsidR="00837E53">
        <w:rPr>
          <w:rFonts w:ascii="Times" w:eastAsia="Times New Roman" w:hAnsi="Times" w:cstheme="minorHAnsi"/>
          <w:color w:val="333333"/>
          <w:shd w:val="clear" w:color="auto" w:fill="FFFFFF"/>
        </w:rPr>
        <w:lastRenderedPageBreak/>
        <w:t xml:space="preserve">and into a service-based economy. An integral component of this transformation would be the </w:t>
      </w:r>
      <w:r w:rsidR="00EB10CE">
        <w:rPr>
          <w:rFonts w:ascii="Times" w:eastAsia="Times New Roman" w:hAnsi="Times" w:cstheme="minorHAnsi"/>
          <w:color w:val="333333"/>
          <w:shd w:val="clear" w:color="auto" w:fill="FFFFFF"/>
        </w:rPr>
        <w:t>conscious design</w:t>
      </w:r>
      <w:r w:rsidR="00837E53">
        <w:rPr>
          <w:rFonts w:ascii="Times" w:eastAsia="Times New Roman" w:hAnsi="Times" w:cstheme="minorHAnsi"/>
          <w:color w:val="333333"/>
          <w:shd w:val="clear" w:color="auto" w:fill="FFFFFF"/>
        </w:rPr>
        <w:t xml:space="preserve"> of a local entertainment, tourism, and hospitality economic ecosystem. </w:t>
      </w:r>
    </w:p>
    <w:p w14:paraId="7E959ACE" w14:textId="77777777" w:rsidR="002E38CC" w:rsidRDefault="002E38CC" w:rsidP="007432EC">
      <w:pPr>
        <w:spacing w:line="480" w:lineRule="auto"/>
        <w:rPr>
          <w:rFonts w:ascii="Times" w:eastAsia="Times New Roman" w:hAnsi="Times" w:cstheme="minorHAnsi"/>
          <w:b/>
          <w:bCs/>
          <w:color w:val="333333"/>
          <w:shd w:val="clear" w:color="auto" w:fill="FFFFFF"/>
        </w:rPr>
      </w:pPr>
    </w:p>
    <w:p w14:paraId="6ED88078" w14:textId="62A86965" w:rsidR="007432EC" w:rsidRPr="007432EC" w:rsidRDefault="007432EC" w:rsidP="007432EC">
      <w:pPr>
        <w:spacing w:line="480" w:lineRule="auto"/>
        <w:rPr>
          <w:rFonts w:ascii="Times" w:eastAsia="Times New Roman" w:hAnsi="Times" w:cstheme="minorHAnsi"/>
          <w:b/>
          <w:bCs/>
          <w:color w:val="333333"/>
          <w:shd w:val="clear" w:color="auto" w:fill="FFFFFF"/>
        </w:rPr>
      </w:pPr>
      <w:r>
        <w:rPr>
          <w:rFonts w:ascii="Times" w:eastAsia="Times New Roman" w:hAnsi="Times" w:cstheme="minorHAnsi"/>
          <w:b/>
          <w:bCs/>
          <w:color w:val="333333"/>
          <w:shd w:val="clear" w:color="auto" w:fill="FFFFFF"/>
        </w:rPr>
        <w:t>A “New Brooklyn” Ascending</w:t>
      </w:r>
    </w:p>
    <w:p w14:paraId="5069F773" w14:textId="7EB0DAAE" w:rsidR="008A722C" w:rsidRDefault="007C10CE" w:rsidP="003D218B">
      <w:pPr>
        <w:spacing w:line="480" w:lineRule="auto"/>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Brooklyn’s economic and social restructuring was, for a time, outside the formal purview of city policymakers. A “back to the city” movement in the 1980s and 1990s, beginning with the emergence of “brownstone Brooklyn”</w:t>
      </w:r>
      <w:r>
        <w:rPr>
          <w:rStyle w:val="EndnoteReference"/>
          <w:rFonts w:ascii="Times" w:eastAsia="Times New Roman" w:hAnsi="Times" w:cstheme="minorHAnsi"/>
          <w:color w:val="333333"/>
          <w:shd w:val="clear" w:color="auto" w:fill="FFFFFF"/>
        </w:rPr>
        <w:endnoteReference w:id="30"/>
      </w:r>
      <w:r>
        <w:rPr>
          <w:rFonts w:ascii="Times" w:eastAsia="Times New Roman" w:hAnsi="Times" w:cstheme="minorHAnsi"/>
          <w:color w:val="333333"/>
          <w:shd w:val="clear" w:color="auto" w:fill="FFFFFF"/>
        </w:rPr>
        <w:t xml:space="preserve"> and accelerating as artists relocated from downtown Manhattan to north Brooklyn, catalyzed interest in a borough long considered to be at the margins of New York City. New arrivals, positioning themselves as “pioneers,” claimed and reinvented deteriorating spaces and cultures in search of “authenticity.” These early phases of gentrification were contingent on a wide rent gap in Brooklyn’s newly-coveted neighborhoods (a direct consequence of the concerted disinvestment and discriminatory lending policies enacted by the state and private industry in the postwar era in minority neighborhoods), which enticed young, college-educated, (mostly) white artists and professionals to put down roots in the postindustrial streetscape. Coupled with their fetishism for “authentic” (old) architecture, many of these transplants developed a nostalgia-tinged aesthetic in food and drink.  </w:t>
      </w:r>
    </w:p>
    <w:p w14:paraId="042D3417" w14:textId="7407202B" w:rsidR="00AC165D" w:rsidRPr="003D218B" w:rsidRDefault="007C10CE" w:rsidP="008A722C">
      <w:pPr>
        <w:spacing w:line="480" w:lineRule="auto"/>
        <w:ind w:firstLine="720"/>
        <w:rPr>
          <w:rFonts w:ascii="Times" w:eastAsia="Times New Roman" w:hAnsi="Times" w:cstheme="minorHAnsi"/>
          <w:color w:val="333333"/>
          <w:shd w:val="clear" w:color="auto" w:fill="FFFFFF"/>
        </w:rPr>
      </w:pPr>
      <w:r>
        <w:rPr>
          <w:rFonts w:ascii="Times" w:eastAsia="Times New Roman" w:hAnsi="Times" w:cstheme="minorHAnsi"/>
          <w:color w:val="333333"/>
          <w:shd w:val="clear" w:color="auto" w:fill="FFFFFF"/>
        </w:rPr>
        <w:t>In 199</w:t>
      </w:r>
      <w:r w:rsidR="00D03FE5">
        <w:rPr>
          <w:rFonts w:ascii="Times" w:eastAsia="Times New Roman" w:hAnsi="Times" w:cstheme="minorHAnsi"/>
          <w:color w:val="333333"/>
          <w:shd w:val="clear" w:color="auto" w:fill="FFFFFF"/>
        </w:rPr>
        <w:t>8</w:t>
      </w:r>
      <w:r>
        <w:rPr>
          <w:rFonts w:ascii="Times" w:eastAsia="Times New Roman" w:hAnsi="Times" w:cstheme="minorHAnsi"/>
          <w:color w:val="333333"/>
          <w:shd w:val="clear" w:color="auto" w:fill="FFFFFF"/>
        </w:rPr>
        <w:t xml:space="preserve">, </w:t>
      </w:r>
      <w:r w:rsidR="00D03FE5">
        <w:rPr>
          <w:rFonts w:ascii="Times" w:eastAsia="Times New Roman" w:hAnsi="Times" w:cstheme="minorHAnsi"/>
          <w:color w:val="333333"/>
          <w:shd w:val="clear" w:color="auto" w:fill="FFFFFF"/>
        </w:rPr>
        <w:t>artist and entrepreneur Andrew Tarlow opened Diner at the mouth of the Williamsburg Bridge. The restauranteur capitalized on the gritty milieu of the then-still industrial neighborhood, which hosted a diverse but historically tense population of Orthodox Jews, Puerto Ricans, and white ethnic residents. Disembarking the J/M/Z train at Marcy Avenue, patrons had a lonely but interesting walk down Broadway to the restaurant, an experience that fed into the burgeoning “Brooklyn” aesthetic developing at the time. Carefully cu</w:t>
      </w:r>
      <w:r w:rsidR="005728D8">
        <w:rPr>
          <w:rFonts w:ascii="Times" w:eastAsia="Times New Roman" w:hAnsi="Times" w:cstheme="minorHAnsi"/>
          <w:color w:val="333333"/>
          <w:shd w:val="clear" w:color="auto" w:fill="FFFFFF"/>
        </w:rPr>
        <w:t>rated</w:t>
      </w:r>
      <w:r w:rsidR="00D03FE5">
        <w:rPr>
          <w:rFonts w:ascii="Times" w:eastAsia="Times New Roman" w:hAnsi="Times" w:cstheme="minorHAnsi"/>
          <w:color w:val="333333"/>
          <w:shd w:val="clear" w:color="auto" w:fill="FFFFFF"/>
        </w:rPr>
        <w:t xml:space="preserve"> details, like reclaimed Edison light fixtures, hand-crafted dining furniture and serviceware, an austere and patinated minimalism, and locally-sourced meats, cheeses, and vegetables for a stripped-down menu gradually came to characterize what has now become a standardized and marketable aesthetic. </w:t>
      </w:r>
      <w:r w:rsidR="005728D8">
        <w:rPr>
          <w:rFonts w:ascii="Times" w:eastAsia="Times New Roman" w:hAnsi="Times" w:cstheme="minorHAnsi"/>
          <w:color w:val="333333"/>
          <w:shd w:val="clear" w:color="auto" w:fill="FFFFFF"/>
        </w:rPr>
        <w:lastRenderedPageBreak/>
        <w:t xml:space="preserve">Although the success of the “new” Brooklyn appears to be an organic convergence of timing, taste, and entrepreneurship, the structural changes enabled by public policy in the early 2000s </w:t>
      </w:r>
      <w:r w:rsidR="005728D8" w:rsidRPr="003D218B">
        <w:rPr>
          <w:rFonts w:ascii="Times" w:eastAsia="Times New Roman" w:hAnsi="Times" w:cstheme="minorHAnsi"/>
          <w:color w:val="333333"/>
          <w:shd w:val="clear" w:color="auto" w:fill="FFFFFF"/>
        </w:rPr>
        <w:t>ensured that this economic transformation would have a lasting impact on Brooklyn’s waterfront.</w:t>
      </w:r>
    </w:p>
    <w:p w14:paraId="6D6DD8FC" w14:textId="1514CDAB" w:rsidR="003D218B" w:rsidRPr="003D218B" w:rsidRDefault="005728D8" w:rsidP="003D218B">
      <w:pPr>
        <w:spacing w:line="480" w:lineRule="auto"/>
        <w:rPr>
          <w:rFonts w:ascii="Times" w:eastAsia="Times New Roman" w:hAnsi="Times" w:cstheme="minorHAnsi"/>
        </w:rPr>
      </w:pPr>
      <w:r w:rsidRPr="003D218B">
        <w:rPr>
          <w:rFonts w:ascii="Times" w:eastAsia="Times New Roman" w:hAnsi="Times" w:cstheme="minorHAnsi"/>
          <w:color w:val="333333"/>
          <w:shd w:val="clear" w:color="auto" w:fill="FFFFFF"/>
        </w:rPr>
        <w:tab/>
      </w:r>
      <w:r w:rsidR="003D218B" w:rsidRPr="003D218B">
        <w:rPr>
          <w:rFonts w:ascii="Times" w:eastAsia="Times New Roman" w:hAnsi="Times" w:cstheme="minorHAnsi"/>
        </w:rPr>
        <w:t xml:space="preserve">This drastic shift </w:t>
      </w:r>
      <w:r w:rsidR="003D218B">
        <w:rPr>
          <w:rFonts w:ascii="Times" w:eastAsia="Times New Roman" w:hAnsi="Times" w:cstheme="minorHAnsi"/>
        </w:rPr>
        <w:t>in economic</w:t>
      </w:r>
      <w:r w:rsidR="003D218B" w:rsidRPr="003D218B">
        <w:rPr>
          <w:rFonts w:ascii="Times" w:eastAsia="Times New Roman" w:hAnsi="Times" w:cstheme="minorHAnsi"/>
        </w:rPr>
        <w:t xml:space="preserve"> patterns in </w:t>
      </w:r>
      <w:r w:rsidR="003D218B">
        <w:rPr>
          <w:rFonts w:ascii="Times" w:eastAsia="Times New Roman" w:hAnsi="Times" w:cstheme="minorHAnsi"/>
        </w:rPr>
        <w:t>Brooklyn</w:t>
      </w:r>
      <w:r w:rsidR="003D218B" w:rsidRPr="003D218B">
        <w:rPr>
          <w:rFonts w:ascii="Times" w:eastAsia="Times New Roman" w:hAnsi="Times" w:cstheme="minorHAnsi"/>
        </w:rPr>
        <w:t xml:space="preserve"> </w:t>
      </w:r>
      <w:r w:rsidR="003D218B">
        <w:rPr>
          <w:rFonts w:ascii="Times" w:eastAsia="Times New Roman" w:hAnsi="Times" w:cstheme="minorHAnsi"/>
        </w:rPr>
        <w:t>is</w:t>
      </w:r>
      <w:r w:rsidR="003D218B" w:rsidRPr="003D218B">
        <w:rPr>
          <w:rFonts w:ascii="Times" w:eastAsia="Times New Roman" w:hAnsi="Times" w:cstheme="minorHAnsi"/>
        </w:rPr>
        <w:t xml:space="preserve"> the consequence of many different factors, including the 2008 economic recession, Mayor Bloomberg's wholesale rezoning of vast swaths of industrial land, and, more generally, an uptick in tourism to New York City and Brooklyn over the last 15 years. A 2005 report</w:t>
      </w:r>
      <w:r w:rsidR="00A44835">
        <w:rPr>
          <w:rFonts w:ascii="Times" w:eastAsia="Times New Roman" w:hAnsi="Times" w:cstheme="minorHAnsi"/>
        </w:rPr>
        <w:t>,</w:t>
      </w:r>
      <w:r w:rsidR="003D218B" w:rsidRPr="003D218B">
        <w:rPr>
          <w:rFonts w:ascii="Times" w:eastAsia="Times New Roman" w:hAnsi="Times" w:cstheme="minorHAnsi"/>
        </w:rPr>
        <w:t xml:space="preserve"> </w:t>
      </w:r>
      <w:r w:rsidR="003D218B" w:rsidRPr="003D218B">
        <w:rPr>
          <w:rFonts w:ascii="Times" w:eastAsia="Times New Roman" w:hAnsi="Times" w:cstheme="minorHAnsi"/>
          <w:i/>
          <w:iCs/>
        </w:rPr>
        <w:t>Initiative for a Competitive Brooklyn: Seizing Our Moment</w:t>
      </w:r>
      <w:r w:rsidR="003D218B" w:rsidRPr="003D218B">
        <w:rPr>
          <w:rFonts w:ascii="Times" w:eastAsia="Times New Roman" w:hAnsi="Times" w:cstheme="minorHAnsi"/>
        </w:rPr>
        <w:t>, sponsored by the Brooklyn Economic Development Corporation, the Department of Small Business Services, Initiative for a Competitive Inner City, and the Brooklyn Borough President Marty Markowitz's office, focuse</w:t>
      </w:r>
      <w:r w:rsidR="003D218B">
        <w:rPr>
          <w:rFonts w:ascii="Times" w:eastAsia="Times New Roman" w:hAnsi="Times" w:cstheme="minorHAnsi"/>
        </w:rPr>
        <w:t>d</w:t>
      </w:r>
      <w:r w:rsidR="003D218B" w:rsidRPr="003D218B">
        <w:rPr>
          <w:rFonts w:ascii="Times" w:eastAsia="Times New Roman" w:hAnsi="Times" w:cstheme="minorHAnsi"/>
        </w:rPr>
        <w:t xml:space="preserve"> on four industry employment clusters primed for economic expansion and development to revitalize Brooklyn</w:t>
      </w:r>
      <w:r w:rsidR="003D218B">
        <w:rPr>
          <w:rFonts w:ascii="Times" w:eastAsia="Times New Roman" w:hAnsi="Times" w:cstheme="minorHAnsi"/>
        </w:rPr>
        <w:t xml:space="preserve">, one </w:t>
      </w:r>
      <w:r w:rsidR="00633A8E">
        <w:rPr>
          <w:rFonts w:ascii="Times" w:eastAsia="Times New Roman" w:hAnsi="Times" w:cstheme="minorHAnsi"/>
        </w:rPr>
        <w:t xml:space="preserve">of </w:t>
      </w:r>
      <w:r w:rsidR="003D218B">
        <w:rPr>
          <w:rFonts w:ascii="Times" w:eastAsia="Times New Roman" w:hAnsi="Times" w:cstheme="minorHAnsi"/>
        </w:rPr>
        <w:t>which includes hospitality, tourism, and entertainment.</w:t>
      </w:r>
      <w:r w:rsidR="003D218B" w:rsidRPr="003D218B">
        <w:rPr>
          <w:rFonts w:ascii="Times" w:eastAsia="Times New Roman" w:hAnsi="Times" w:cstheme="minorHAnsi"/>
        </w:rPr>
        <w:t xml:space="preserve"> The language invoked by the authors to boost the profile of Brooklyn is revealing. Introducing "The Case for Brooklyn" as a cultural destination, they write, "Brooklyn is a brand that is recognized nationally and internationally</w:t>
      </w:r>
      <w:r w:rsidR="003D218B">
        <w:rPr>
          <w:rFonts w:ascii="Times" w:eastAsia="Times New Roman" w:hAnsi="Times" w:cstheme="minorHAnsi"/>
        </w:rPr>
        <w:t>.</w:t>
      </w:r>
      <w:r w:rsidR="003D218B" w:rsidRPr="003D218B">
        <w:rPr>
          <w:rFonts w:ascii="Times" w:eastAsia="Times New Roman" w:hAnsi="Times" w:cstheme="minorHAnsi"/>
        </w:rPr>
        <w:t xml:space="preserve">" </w:t>
      </w:r>
      <w:r w:rsidR="003D218B">
        <w:rPr>
          <w:rFonts w:ascii="Times" w:eastAsia="Times New Roman" w:hAnsi="Times" w:cstheme="minorHAnsi"/>
        </w:rPr>
        <w:t xml:space="preserve">Their recommendations for sustained sectoral growth in hospitality and entertainment sectors are contingent on cultivating and maintaining a specific brand image that can be broadcast to consumers around the world. </w:t>
      </w:r>
      <w:r w:rsidR="00A44835">
        <w:rPr>
          <w:rFonts w:ascii="Times" w:eastAsia="Times New Roman" w:hAnsi="Times" w:cstheme="minorHAnsi"/>
        </w:rPr>
        <w:t xml:space="preserve">This economic development platform, when considered in tandem with the Department of City Planning’s rezoning of 180 blocks in Williamsburg and Greenpoint (also in 2005), marks a wholly conscious effort to reposition the economy of Brooklyn’s waterfront away from manufacturing permanently. </w:t>
      </w:r>
    </w:p>
    <w:p w14:paraId="2ACDD2F0" w14:textId="5D4292B3" w:rsidR="008A722C" w:rsidRDefault="00B40443" w:rsidP="00B40443">
      <w:pPr>
        <w:spacing w:line="480" w:lineRule="auto"/>
        <w:rPr>
          <w:rFonts w:ascii="Times" w:eastAsia="Times New Roman" w:hAnsi="Times" w:cstheme="minorHAnsi"/>
        </w:rPr>
      </w:pPr>
      <w:r>
        <w:rPr>
          <w:rFonts w:ascii="Times" w:eastAsia="Times New Roman" w:hAnsi="Times" w:cstheme="minorHAnsi"/>
          <w:color w:val="333333"/>
          <w:shd w:val="clear" w:color="auto" w:fill="FFFFFF"/>
        </w:rPr>
        <w:tab/>
        <w:t xml:space="preserve">The effects are striking. A closer look at employment statistics from the Brooklyn waterfront reveal the lasting impacts of these policies. </w:t>
      </w:r>
      <w:r w:rsidRPr="00B40443">
        <w:rPr>
          <w:rFonts w:ascii="Times" w:eastAsia="Times New Roman" w:hAnsi="Times" w:cstheme="minorHAnsi"/>
        </w:rPr>
        <w:t>Between 2003 and 2015, there was a 13.8</w:t>
      </w:r>
      <w:r w:rsidR="00633A8E">
        <w:rPr>
          <w:rFonts w:ascii="Times" w:eastAsia="Times New Roman" w:hAnsi="Times" w:cstheme="minorHAnsi"/>
        </w:rPr>
        <w:t xml:space="preserve"> percent</w:t>
      </w:r>
      <w:r w:rsidRPr="00B40443">
        <w:rPr>
          <w:rFonts w:ascii="Times" w:eastAsia="Times New Roman" w:hAnsi="Times" w:cstheme="minorHAnsi"/>
        </w:rPr>
        <w:t xml:space="preserve"> increase in all private sector jobs in the study area. In NAICS Sector 72 (Accommodation and Food Services), however, there was a 193</w:t>
      </w:r>
      <w:r w:rsidR="00633A8E">
        <w:rPr>
          <w:rFonts w:ascii="Times" w:eastAsia="Times New Roman" w:hAnsi="Times" w:cstheme="minorHAnsi"/>
        </w:rPr>
        <w:t xml:space="preserve"> percent</w:t>
      </w:r>
      <w:r w:rsidRPr="00B40443">
        <w:rPr>
          <w:rFonts w:ascii="Times" w:eastAsia="Times New Roman" w:hAnsi="Times" w:cstheme="minorHAnsi"/>
        </w:rPr>
        <w:t xml:space="preserve"> increase in jobs. The only NAICS sector to experience comparable job growth was 71 (Arts, Entertainment, and </w:t>
      </w:r>
      <w:r w:rsidRPr="00B40443">
        <w:rPr>
          <w:rFonts w:ascii="Times" w:eastAsia="Times New Roman" w:hAnsi="Times" w:cstheme="minorHAnsi"/>
        </w:rPr>
        <w:lastRenderedPageBreak/>
        <w:t>Recreation), which grew by 161</w:t>
      </w:r>
      <w:r w:rsidR="00633A8E">
        <w:rPr>
          <w:rFonts w:ascii="Times" w:eastAsia="Times New Roman" w:hAnsi="Times" w:cstheme="minorHAnsi"/>
        </w:rPr>
        <w:t xml:space="preserve"> percent</w:t>
      </w:r>
      <w:r w:rsidRPr="00B40443">
        <w:rPr>
          <w:rFonts w:ascii="Times" w:eastAsia="Times New Roman" w:hAnsi="Times" w:cstheme="minorHAnsi"/>
        </w:rPr>
        <w:t xml:space="preserve">. </w:t>
      </w:r>
      <w:r w:rsidR="009F3B7F">
        <w:rPr>
          <w:rFonts w:ascii="Times" w:eastAsia="Times New Roman" w:hAnsi="Times" w:cstheme="minorHAnsi"/>
        </w:rPr>
        <w:t>In total, the Brooklyn waterfront hosts over 22,000 different food and beverage establishments and at least 45 hotels (not including Airbnb listings, which average in the thousands every night). Concomitant with this business growth has been an explosion in monthly rent prices since 2012, with an average increase of nearly 20</w:t>
      </w:r>
      <w:r w:rsidR="00633A8E">
        <w:rPr>
          <w:rFonts w:ascii="Times" w:eastAsia="Times New Roman" w:hAnsi="Times" w:cstheme="minorHAnsi"/>
        </w:rPr>
        <w:t xml:space="preserve"> percent</w:t>
      </w:r>
      <w:r w:rsidR="009F3B7F">
        <w:rPr>
          <w:rFonts w:ascii="Times" w:eastAsia="Times New Roman" w:hAnsi="Times" w:cstheme="minorHAnsi"/>
        </w:rPr>
        <w:t xml:space="preserve">. The haphazard, ad hoc gentrification initiated in the 1970s and 1980s has given way to a full-fledged restructuring in Brooklyn, predicated largely on the emerging brand appeal and cultural cache of the borough for tourists and consumers. </w:t>
      </w:r>
    </w:p>
    <w:p w14:paraId="43368450" w14:textId="1D7ECC41" w:rsidR="00F4274A" w:rsidRDefault="004275E5" w:rsidP="00B40443">
      <w:pPr>
        <w:spacing w:line="480" w:lineRule="auto"/>
        <w:rPr>
          <w:rFonts w:ascii="Times" w:eastAsia="Times New Roman" w:hAnsi="Times" w:cstheme="minorHAnsi"/>
        </w:rPr>
      </w:pPr>
      <w:r>
        <w:rPr>
          <w:rFonts w:ascii="Times" w:eastAsia="Times New Roman" w:hAnsi="Times" w:cstheme="minorHAnsi"/>
        </w:rPr>
        <w:tab/>
        <w:t>Despite these radical changes, a few stalwarts remain rooted in the neighborhoods of the Brooklyn waterfront, testaments to their profiles in the community</w:t>
      </w:r>
      <w:r w:rsidR="00C35C45">
        <w:rPr>
          <w:rFonts w:ascii="Times" w:eastAsia="Times New Roman" w:hAnsi="Times" w:cstheme="minorHAnsi"/>
        </w:rPr>
        <w:t xml:space="preserve"> and the popular imagination</w:t>
      </w:r>
      <w:r>
        <w:rPr>
          <w:rFonts w:ascii="Times" w:eastAsia="Times New Roman" w:hAnsi="Times" w:cstheme="minorHAnsi"/>
        </w:rPr>
        <w:t xml:space="preserve">. One, Toñita’s, is a Puerto Rican social club in Los Sures, South Williamsburg. Open since 1973, the club is owned by Maria Antonio Cay and </w:t>
      </w:r>
      <w:r w:rsidR="00C932CE">
        <w:rPr>
          <w:rFonts w:ascii="Times" w:eastAsia="Times New Roman" w:hAnsi="Times" w:cstheme="minorHAnsi"/>
        </w:rPr>
        <w:t>still</w:t>
      </w:r>
      <w:r>
        <w:rPr>
          <w:rFonts w:ascii="Times" w:eastAsia="Times New Roman" w:hAnsi="Times" w:cstheme="minorHAnsi"/>
        </w:rPr>
        <w:t xml:space="preserve"> serve</w:t>
      </w:r>
      <w:r w:rsidR="00C932CE">
        <w:rPr>
          <w:rFonts w:ascii="Times" w:eastAsia="Times New Roman" w:hAnsi="Times" w:cstheme="minorHAnsi"/>
        </w:rPr>
        <w:t>s</w:t>
      </w:r>
      <w:r>
        <w:rPr>
          <w:rFonts w:ascii="Times" w:eastAsia="Times New Roman" w:hAnsi="Times" w:cstheme="minorHAnsi"/>
        </w:rPr>
        <w:t xml:space="preserve"> </w:t>
      </w:r>
      <w:r>
        <w:rPr>
          <w:rFonts w:ascii="Times" w:eastAsia="Times New Roman" w:hAnsi="Times" w:cstheme="minorHAnsi"/>
          <w:i/>
          <w:iCs/>
        </w:rPr>
        <w:t xml:space="preserve">sancocho </w:t>
      </w:r>
      <w:r>
        <w:rPr>
          <w:rFonts w:ascii="Times" w:eastAsia="Times New Roman" w:hAnsi="Times" w:cstheme="minorHAnsi"/>
        </w:rPr>
        <w:t>and</w:t>
      </w:r>
      <w:r>
        <w:rPr>
          <w:rFonts w:ascii="Times" w:eastAsia="Times New Roman" w:hAnsi="Times" w:cstheme="minorHAnsi"/>
          <w:i/>
          <w:iCs/>
        </w:rPr>
        <w:t xml:space="preserve"> pernil</w:t>
      </w:r>
      <w:r>
        <w:rPr>
          <w:rFonts w:ascii="Times" w:eastAsia="Times New Roman" w:hAnsi="Times" w:cstheme="minorHAnsi"/>
        </w:rPr>
        <w:t xml:space="preserve"> with BYO refreshments; host</w:t>
      </w:r>
      <w:r w:rsidR="005B519E">
        <w:rPr>
          <w:rFonts w:ascii="Times" w:eastAsia="Times New Roman" w:hAnsi="Times" w:cstheme="minorHAnsi"/>
        </w:rPr>
        <w:t>s</w:t>
      </w:r>
      <w:r>
        <w:rPr>
          <w:rFonts w:ascii="Times" w:eastAsia="Times New Roman" w:hAnsi="Times" w:cstheme="minorHAnsi"/>
        </w:rPr>
        <w:t xml:space="preserve"> salsa dancing and pool games; and sponsor</w:t>
      </w:r>
      <w:r w:rsidR="005B519E">
        <w:rPr>
          <w:rFonts w:ascii="Times" w:eastAsia="Times New Roman" w:hAnsi="Times" w:cstheme="minorHAnsi"/>
        </w:rPr>
        <w:t>s</w:t>
      </w:r>
      <w:r>
        <w:rPr>
          <w:rFonts w:ascii="Times" w:eastAsia="Times New Roman" w:hAnsi="Times" w:cstheme="minorHAnsi"/>
        </w:rPr>
        <w:t xml:space="preserve"> local youth baseball teams.</w:t>
      </w:r>
      <w:r>
        <w:rPr>
          <w:rStyle w:val="EndnoteReference"/>
          <w:rFonts w:ascii="Times" w:eastAsia="Times New Roman" w:hAnsi="Times" w:cstheme="minorHAnsi"/>
        </w:rPr>
        <w:endnoteReference w:id="31"/>
      </w:r>
      <w:r>
        <w:rPr>
          <w:rFonts w:ascii="Times" w:eastAsia="Times New Roman" w:hAnsi="Times" w:cstheme="minorHAnsi"/>
        </w:rPr>
        <w:t xml:space="preserve"> </w:t>
      </w:r>
      <w:r w:rsidR="005B519E">
        <w:rPr>
          <w:rFonts w:ascii="Times" w:eastAsia="Times New Roman" w:hAnsi="Times" w:cstheme="minorHAnsi"/>
        </w:rPr>
        <w:t xml:space="preserve">Peter Luger Steakhouse, on the other side of Williamsburg, </w:t>
      </w:r>
      <w:r w:rsidR="00362196">
        <w:rPr>
          <w:rFonts w:ascii="Times" w:eastAsia="Times New Roman" w:hAnsi="Times" w:cstheme="minorHAnsi"/>
        </w:rPr>
        <w:t xml:space="preserve">manages to capture both sides of the Brooklyn tradition. Open since 1887, known for its no-nonsense and brusque service, with a menu that hasn’t changed in decades, Peter Luger is also a major tourist stop and a glimpse into Brooklyn’s past. </w:t>
      </w:r>
    </w:p>
    <w:p w14:paraId="246E8F44" w14:textId="659062DE" w:rsidR="00F4274A" w:rsidRDefault="00F4274A" w:rsidP="00FD3406">
      <w:pPr>
        <w:rPr>
          <w:rFonts w:ascii="Times" w:eastAsia="Times New Roman" w:hAnsi="Times" w:cstheme="minorHAnsi"/>
        </w:rPr>
      </w:pPr>
      <w:r>
        <w:rPr>
          <w:rFonts w:ascii="Times" w:eastAsia="Times New Roman" w:hAnsi="Times" w:cstheme="minorHAnsi"/>
          <w:noProof/>
        </w:rPr>
        <w:drawing>
          <wp:inline distT="0" distB="0" distL="0" distR="0" wp14:anchorId="12EF99E9" wp14:editId="728DC59F">
            <wp:extent cx="3829050" cy="22670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_12_1910.pdf"/>
                    <pic:cNvPicPr/>
                  </pic:nvPicPr>
                  <pic:blipFill>
                    <a:blip r:embed="rId23">
                      <a:extLst>
                        <a:ext uri="{28A0092B-C50C-407E-A947-70E740481C1C}">
                          <a14:useLocalDpi xmlns:a14="http://schemas.microsoft.com/office/drawing/2010/main" val="0"/>
                        </a:ext>
                      </a:extLst>
                    </a:blip>
                    <a:stretch>
                      <a:fillRect/>
                    </a:stretch>
                  </pic:blipFill>
                  <pic:spPr>
                    <a:xfrm>
                      <a:off x="0" y="0"/>
                      <a:ext cx="3865022" cy="2288380"/>
                    </a:xfrm>
                    <a:prstGeom prst="rect">
                      <a:avLst/>
                    </a:prstGeom>
                  </pic:spPr>
                </pic:pic>
              </a:graphicData>
            </a:graphic>
          </wp:inline>
        </w:drawing>
      </w:r>
    </w:p>
    <w:p w14:paraId="20E57BD7" w14:textId="77777777" w:rsidR="00982513" w:rsidRDefault="00982513" w:rsidP="00FD3406">
      <w:pPr>
        <w:rPr>
          <w:rFonts w:ascii="Times" w:eastAsia="Times New Roman" w:hAnsi="Times" w:cstheme="minorHAnsi"/>
          <w:i/>
          <w:sz w:val="20"/>
          <w:szCs w:val="20"/>
        </w:rPr>
      </w:pPr>
    </w:p>
    <w:p w14:paraId="76D3E924" w14:textId="3AA40590" w:rsidR="00FD3406" w:rsidRPr="00633A8E" w:rsidRDefault="00FD3406" w:rsidP="00FD3406">
      <w:pPr>
        <w:rPr>
          <w:rFonts w:ascii="Times" w:eastAsia="Times New Roman" w:hAnsi="Times" w:cstheme="minorHAnsi"/>
          <w:i/>
          <w:sz w:val="20"/>
          <w:szCs w:val="20"/>
        </w:rPr>
      </w:pPr>
      <w:r w:rsidRPr="00633A8E">
        <w:rPr>
          <w:rFonts w:ascii="Times" w:eastAsia="Times New Roman" w:hAnsi="Times" w:cstheme="minorHAnsi"/>
          <w:i/>
          <w:sz w:val="20"/>
          <w:szCs w:val="20"/>
        </w:rPr>
        <w:t xml:space="preserve">Advertisement, Peter’s Tavern (Peter Luger Steakhouse), 1910. Courtesy </w:t>
      </w:r>
      <w:r w:rsidRPr="00633A8E">
        <w:rPr>
          <w:rFonts w:ascii="Times" w:eastAsia="Times New Roman" w:hAnsi="Times" w:cstheme="minorHAnsi"/>
          <w:iCs/>
          <w:sz w:val="20"/>
          <w:szCs w:val="20"/>
        </w:rPr>
        <w:t>The Brooklyn Daily Eagle</w:t>
      </w:r>
      <w:r w:rsidRPr="00633A8E">
        <w:rPr>
          <w:rFonts w:ascii="Times" w:eastAsia="Times New Roman" w:hAnsi="Times" w:cstheme="minorHAnsi"/>
          <w:i/>
          <w:iCs/>
          <w:sz w:val="20"/>
          <w:szCs w:val="20"/>
        </w:rPr>
        <w:t xml:space="preserve"> </w:t>
      </w:r>
      <w:r w:rsidRPr="00633A8E">
        <w:rPr>
          <w:rFonts w:ascii="Times" w:eastAsia="Times New Roman" w:hAnsi="Times" w:cstheme="minorHAnsi"/>
          <w:i/>
          <w:sz w:val="20"/>
          <w:szCs w:val="20"/>
        </w:rPr>
        <w:t>archives.</w:t>
      </w:r>
    </w:p>
    <w:p w14:paraId="43E365B7" w14:textId="77777777" w:rsidR="00633A8E" w:rsidRDefault="00633A8E" w:rsidP="00B40443">
      <w:pPr>
        <w:spacing w:line="480" w:lineRule="auto"/>
        <w:rPr>
          <w:rFonts w:ascii="Times" w:eastAsia="Times New Roman" w:hAnsi="Times" w:cstheme="minorHAnsi"/>
        </w:rPr>
      </w:pPr>
    </w:p>
    <w:p w14:paraId="2FEF9180" w14:textId="6932215B" w:rsidR="004275E5" w:rsidRDefault="00362196" w:rsidP="00B40443">
      <w:pPr>
        <w:spacing w:line="480" w:lineRule="auto"/>
        <w:rPr>
          <w:rFonts w:ascii="Times" w:eastAsia="Times New Roman" w:hAnsi="Times" w:cstheme="minorHAnsi"/>
        </w:rPr>
      </w:pPr>
      <w:r>
        <w:rPr>
          <w:rFonts w:ascii="Times" w:eastAsia="Times New Roman" w:hAnsi="Times" w:cstheme="minorHAnsi"/>
        </w:rPr>
        <w:lastRenderedPageBreak/>
        <w:t xml:space="preserve">Looking southward, Randazzo’s Clam Bar in Sheepshead Bay captures an old-school Italian American ambience. It’s a bit further off the beaten track for most Brooklyn tourists, but remains a beloved staple for locals. Brooklyn pizza, however, is still the top attraction for visitors, with favorites like Di Fara’s, Totonno’s, and Grimaldi’s hosting hours-long lines year-round. Old recipes, coupled with the City’s new marketing tactics, have transformed once-humble slice joints into destinations. </w:t>
      </w:r>
    </w:p>
    <w:p w14:paraId="38C131B6" w14:textId="41FFB8E1" w:rsidR="00426D0B" w:rsidRDefault="00426D0B" w:rsidP="00B40443">
      <w:pPr>
        <w:spacing w:line="480" w:lineRule="auto"/>
        <w:rPr>
          <w:rFonts w:ascii="Times" w:eastAsia="Times New Roman" w:hAnsi="Times" w:cstheme="minorHAnsi"/>
        </w:rPr>
      </w:pPr>
      <w:r>
        <w:rPr>
          <w:rFonts w:ascii="Times" w:eastAsia="Times New Roman" w:hAnsi="Times" w:cstheme="minorHAnsi"/>
        </w:rPr>
        <w:tab/>
        <w:t xml:space="preserve">Despite the totalizing impact that gentrification and capital have had on the idea of Brooklyn as a global brand, there remains a diverse assortment of venues across the waterfront. A renewed public life has taken hold in areas of the waterfront that were once inaccessible for many locals and tourists alike. This accessibility and visibility, however, comes at a significant cost. Brooklyn, and many of its waterfront neighborhoods, have become deeply polarized along lines of class, race, and nationality, a reminder of the stark divisions that persisted throughout the </w:t>
      </w:r>
      <w:r w:rsidR="00633A8E">
        <w:rPr>
          <w:rFonts w:ascii="Times" w:eastAsia="Times New Roman" w:hAnsi="Times" w:cstheme="minorHAnsi"/>
        </w:rPr>
        <w:t>nineteenth and twentieth</w:t>
      </w:r>
      <w:r>
        <w:rPr>
          <w:rFonts w:ascii="Times" w:eastAsia="Times New Roman" w:hAnsi="Times" w:cstheme="minorHAnsi"/>
        </w:rPr>
        <w:t xml:space="preserve"> centuries. The economic yields of a branded Brooklyn are unevenly distributed: hotel and restaurant workers, made up mostly of non-white, non-native English speaking individuals, earn significantly less than the guests they serve. </w:t>
      </w:r>
      <w:r w:rsidR="00E37B50">
        <w:rPr>
          <w:rFonts w:ascii="Times" w:eastAsia="Times New Roman" w:hAnsi="Times" w:cstheme="minorHAnsi"/>
        </w:rPr>
        <w:t xml:space="preserve">Is this polarization simply a reproduction of past patterns? </w:t>
      </w:r>
    </w:p>
    <w:p w14:paraId="16B6AF65" w14:textId="77777777" w:rsidR="00BD67DC" w:rsidRDefault="00BD67DC" w:rsidP="00B40443">
      <w:pPr>
        <w:spacing w:line="480" w:lineRule="auto"/>
        <w:rPr>
          <w:rFonts w:ascii="Times" w:eastAsia="Times New Roman" w:hAnsi="Times" w:cstheme="minorHAnsi"/>
        </w:rPr>
      </w:pPr>
    </w:p>
    <w:p w14:paraId="79738197" w14:textId="77777777" w:rsidR="00BD67DC" w:rsidRDefault="00BD67DC" w:rsidP="00B40443">
      <w:pPr>
        <w:spacing w:line="480" w:lineRule="auto"/>
        <w:rPr>
          <w:rFonts w:ascii="Times" w:eastAsia="Times New Roman" w:hAnsi="Times" w:cstheme="minorHAnsi"/>
        </w:rPr>
      </w:pPr>
    </w:p>
    <w:p w14:paraId="5F3F7E22" w14:textId="77777777" w:rsidR="00BD67DC" w:rsidRDefault="00BD67DC" w:rsidP="00B40443">
      <w:pPr>
        <w:spacing w:line="480" w:lineRule="auto"/>
        <w:rPr>
          <w:rFonts w:ascii="Times" w:eastAsia="Times New Roman" w:hAnsi="Times" w:cstheme="minorHAnsi"/>
        </w:rPr>
      </w:pPr>
    </w:p>
    <w:p w14:paraId="21D6B6FE" w14:textId="77777777" w:rsidR="00BD67DC" w:rsidRDefault="00BD67DC" w:rsidP="00B40443">
      <w:pPr>
        <w:spacing w:line="480" w:lineRule="auto"/>
        <w:rPr>
          <w:rFonts w:ascii="Times" w:eastAsia="Times New Roman" w:hAnsi="Times" w:cstheme="minorHAnsi"/>
        </w:rPr>
      </w:pPr>
    </w:p>
    <w:p w14:paraId="4537038B" w14:textId="77777777" w:rsidR="00BD67DC" w:rsidRDefault="00BD67DC" w:rsidP="00B40443">
      <w:pPr>
        <w:spacing w:line="480" w:lineRule="auto"/>
        <w:rPr>
          <w:rFonts w:ascii="Times" w:eastAsia="Times New Roman" w:hAnsi="Times" w:cstheme="minorHAnsi"/>
        </w:rPr>
      </w:pPr>
    </w:p>
    <w:p w14:paraId="6A8FBA18" w14:textId="77777777" w:rsidR="00BD67DC" w:rsidRDefault="00BD67DC" w:rsidP="00B40443">
      <w:pPr>
        <w:spacing w:line="480" w:lineRule="auto"/>
        <w:rPr>
          <w:rFonts w:ascii="Times" w:eastAsia="Times New Roman" w:hAnsi="Times" w:cstheme="minorHAnsi"/>
        </w:rPr>
      </w:pPr>
    </w:p>
    <w:p w14:paraId="26E31951" w14:textId="77777777" w:rsidR="00BD67DC" w:rsidRDefault="00BD67DC" w:rsidP="00B40443">
      <w:pPr>
        <w:spacing w:line="480" w:lineRule="auto"/>
        <w:rPr>
          <w:rFonts w:ascii="Times" w:eastAsia="Times New Roman" w:hAnsi="Times" w:cstheme="minorHAnsi"/>
        </w:rPr>
      </w:pPr>
    </w:p>
    <w:p w14:paraId="0BCEAB50" w14:textId="46E233A4" w:rsidR="00982513" w:rsidRDefault="00362196" w:rsidP="00B40443">
      <w:pPr>
        <w:spacing w:line="480" w:lineRule="auto"/>
        <w:rPr>
          <w:rFonts w:ascii="Times" w:eastAsia="Times New Roman" w:hAnsi="Times" w:cstheme="minorHAnsi"/>
        </w:rPr>
      </w:pPr>
      <w:r>
        <w:rPr>
          <w:rFonts w:ascii="Times" w:eastAsia="Times New Roman" w:hAnsi="Times" w:cstheme="minorHAnsi"/>
        </w:rPr>
        <w:tab/>
      </w:r>
    </w:p>
    <w:sectPr w:rsidR="00982513" w:rsidSect="00D91B0A">
      <w:footerReference w:type="even" r:id="rId24"/>
      <w:footerReference w:type="default" r:id="rId25"/>
      <w:endnotePr>
        <w:numFmt w:val="decimal"/>
      </w:endnotePr>
      <w:pgSz w:w="12240" w:h="15840" w:code="1"/>
      <w:pgMar w:top="1296" w:right="1440" w:bottom="86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61AD8" w14:textId="77777777" w:rsidR="009170C2" w:rsidRDefault="009170C2" w:rsidP="00BC582D">
      <w:r>
        <w:separator/>
      </w:r>
    </w:p>
  </w:endnote>
  <w:endnote w:type="continuationSeparator" w:id="0">
    <w:p w14:paraId="3EB06CA1" w14:textId="77777777" w:rsidR="009170C2" w:rsidRDefault="009170C2" w:rsidP="00BC582D">
      <w:r>
        <w:continuationSeparator/>
      </w:r>
    </w:p>
  </w:endnote>
  <w:endnote w:id="1">
    <w:p w14:paraId="714EEFCC" w14:textId="48DEA2E3" w:rsidR="00BD67DC" w:rsidRPr="00BD67DC" w:rsidRDefault="00BD67DC">
      <w:pPr>
        <w:pStyle w:val="EndnoteText"/>
        <w:rPr>
          <w:rFonts w:ascii="Times New Roman" w:hAnsi="Times New Roman" w:cs="Times New Roman"/>
          <w:b/>
          <w:sz w:val="24"/>
          <w:szCs w:val="24"/>
        </w:rPr>
      </w:pPr>
      <w:r w:rsidRPr="00BD67DC">
        <w:rPr>
          <w:rFonts w:ascii="Times New Roman" w:hAnsi="Times New Roman" w:cs="Times New Roman"/>
          <w:b/>
          <w:sz w:val="24"/>
          <w:szCs w:val="24"/>
        </w:rPr>
        <w:t>Note</w:t>
      </w:r>
    </w:p>
    <w:p w14:paraId="173E6A2B" w14:textId="77777777" w:rsidR="00BD67DC" w:rsidRPr="00BD67DC" w:rsidRDefault="00BD67DC">
      <w:pPr>
        <w:pStyle w:val="EndnoteText"/>
        <w:rPr>
          <w:rFonts w:ascii="Times New Roman" w:hAnsi="Times New Roman" w:cs="Times New Roman"/>
        </w:rPr>
      </w:pPr>
    </w:p>
    <w:p w14:paraId="4E8D5F69" w14:textId="1AFCFCF2" w:rsidR="00FF2294" w:rsidRPr="00F4274A" w:rsidRDefault="00FF2294">
      <w:pPr>
        <w:pStyle w:val="EndnoteText"/>
        <w:rPr>
          <w:rFonts w:ascii="Times" w:hAnsi="Times"/>
          <w:sz w:val="22"/>
          <w:szCs w:val="22"/>
        </w:rPr>
      </w:pPr>
      <w:r>
        <w:rPr>
          <w:rStyle w:val="EndnoteReference"/>
        </w:rPr>
        <w:endnoteRef/>
      </w:r>
      <w:r>
        <w:t xml:space="preserve"> </w:t>
      </w:r>
      <w:r w:rsidRPr="00F4274A">
        <w:rPr>
          <w:rFonts w:ascii="Times" w:hAnsi="Times"/>
          <w:sz w:val="22"/>
          <w:szCs w:val="22"/>
        </w:rPr>
        <w:t xml:space="preserve">“By the Sea: The First Hot Sunday at Coney Island and Rockaway,” </w:t>
      </w:r>
      <w:r w:rsidRPr="00F4274A">
        <w:rPr>
          <w:rFonts w:ascii="Times" w:hAnsi="Times"/>
          <w:i/>
          <w:iCs/>
          <w:sz w:val="22"/>
          <w:szCs w:val="22"/>
        </w:rPr>
        <w:t>The Brooklyn Daily Eagle</w:t>
      </w:r>
      <w:r w:rsidRPr="00F4274A">
        <w:rPr>
          <w:rFonts w:ascii="Times" w:hAnsi="Times"/>
          <w:sz w:val="22"/>
          <w:szCs w:val="22"/>
        </w:rPr>
        <w:t xml:space="preserve"> (May</w:t>
      </w:r>
      <w:r w:rsidR="00633A8E">
        <w:rPr>
          <w:rFonts w:ascii="Times" w:hAnsi="Times"/>
          <w:sz w:val="22"/>
          <w:szCs w:val="22"/>
        </w:rPr>
        <w:t xml:space="preserve"> 24, 1</w:t>
      </w:r>
      <w:r w:rsidRPr="00F4274A">
        <w:rPr>
          <w:rFonts w:ascii="Times" w:hAnsi="Times"/>
          <w:sz w:val="22"/>
          <w:szCs w:val="22"/>
        </w:rPr>
        <w:t xml:space="preserve">880) 2. </w:t>
      </w:r>
    </w:p>
  </w:endnote>
  <w:endnote w:id="2">
    <w:p w14:paraId="74D7B419" w14:textId="19BB4AF2" w:rsidR="00E37B50" w:rsidRPr="00F4274A" w:rsidRDefault="00E37B50">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John F. Kasson, </w:t>
      </w:r>
      <w:r w:rsidRPr="00F4274A">
        <w:rPr>
          <w:rFonts w:ascii="Times" w:hAnsi="Times"/>
          <w:i/>
          <w:iCs/>
          <w:sz w:val="22"/>
          <w:szCs w:val="22"/>
        </w:rPr>
        <w:t>Amusing the Million: Coney Island at the Turn of the Century</w:t>
      </w:r>
      <w:r w:rsidRPr="00F4274A">
        <w:rPr>
          <w:rFonts w:ascii="Times" w:hAnsi="Times"/>
          <w:sz w:val="22"/>
          <w:szCs w:val="22"/>
        </w:rPr>
        <w:t xml:space="preserve"> </w:t>
      </w:r>
      <w:r w:rsidR="002371CB">
        <w:rPr>
          <w:rFonts w:ascii="Times" w:hAnsi="Times"/>
          <w:sz w:val="22"/>
          <w:szCs w:val="22"/>
        </w:rPr>
        <w:t>(</w:t>
      </w:r>
      <w:r w:rsidRPr="00F4274A">
        <w:rPr>
          <w:rFonts w:ascii="Times" w:hAnsi="Times"/>
          <w:sz w:val="22"/>
          <w:szCs w:val="22"/>
        </w:rPr>
        <w:t>New York: Hill &amp; Wang</w:t>
      </w:r>
      <w:r w:rsidR="002371CB">
        <w:rPr>
          <w:rFonts w:ascii="Times" w:hAnsi="Times"/>
          <w:sz w:val="22"/>
          <w:szCs w:val="22"/>
        </w:rPr>
        <w:t>,</w:t>
      </w:r>
      <w:r w:rsidRPr="00F4274A">
        <w:rPr>
          <w:rFonts w:ascii="Times" w:hAnsi="Times"/>
          <w:sz w:val="22"/>
          <w:szCs w:val="22"/>
        </w:rPr>
        <w:t xml:space="preserve"> 1978).</w:t>
      </w:r>
    </w:p>
  </w:endnote>
  <w:endnote w:id="3">
    <w:p w14:paraId="7643904A" w14:textId="2439334E" w:rsidR="00A83E19" w:rsidRPr="00F4274A" w:rsidRDefault="00A83E19">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Kasson (1978). </w:t>
      </w:r>
    </w:p>
  </w:endnote>
  <w:endnote w:id="4">
    <w:p w14:paraId="24DC40D4" w14:textId="554699DD" w:rsidR="00F4274A" w:rsidRPr="00F4274A" w:rsidRDefault="00F4274A">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Dana Schulz, “Before Nat</w:t>
      </w:r>
      <w:r w:rsidR="002371CB">
        <w:rPr>
          <w:rFonts w:ascii="Times" w:hAnsi="Times"/>
          <w:sz w:val="22"/>
          <w:szCs w:val="22"/>
        </w:rPr>
        <w:t>han’s there was Feltman’s: The H</w:t>
      </w:r>
      <w:r w:rsidRPr="00F4274A">
        <w:rPr>
          <w:rFonts w:ascii="Times" w:hAnsi="Times"/>
          <w:sz w:val="22"/>
          <w:szCs w:val="22"/>
        </w:rPr>
        <w:t xml:space="preserve">istory of the Coney Island </w:t>
      </w:r>
      <w:r w:rsidR="002371CB">
        <w:rPr>
          <w:rFonts w:ascii="Times" w:hAnsi="Times"/>
          <w:sz w:val="22"/>
          <w:szCs w:val="22"/>
        </w:rPr>
        <w:t>H</w:t>
      </w:r>
      <w:r w:rsidRPr="00F4274A">
        <w:rPr>
          <w:rFonts w:ascii="Times" w:hAnsi="Times"/>
          <w:sz w:val="22"/>
          <w:szCs w:val="22"/>
        </w:rPr>
        <w:t xml:space="preserve">ot </w:t>
      </w:r>
      <w:r w:rsidR="002371CB">
        <w:rPr>
          <w:rFonts w:ascii="Times" w:hAnsi="Times"/>
          <w:sz w:val="22"/>
          <w:szCs w:val="22"/>
        </w:rPr>
        <w:t>D</w:t>
      </w:r>
      <w:r w:rsidRPr="00F4274A">
        <w:rPr>
          <w:rFonts w:ascii="Times" w:hAnsi="Times"/>
          <w:sz w:val="22"/>
          <w:szCs w:val="22"/>
        </w:rPr>
        <w:t xml:space="preserve">og,” </w:t>
      </w:r>
      <w:r w:rsidRPr="00F4274A">
        <w:rPr>
          <w:rFonts w:ascii="Times" w:hAnsi="Times"/>
          <w:i/>
          <w:iCs/>
          <w:sz w:val="22"/>
          <w:szCs w:val="22"/>
        </w:rPr>
        <w:t>6sqft</w:t>
      </w:r>
      <w:r w:rsidRPr="00F4274A">
        <w:rPr>
          <w:rFonts w:ascii="Times" w:hAnsi="Times"/>
          <w:sz w:val="22"/>
          <w:szCs w:val="22"/>
        </w:rPr>
        <w:t xml:space="preserve"> (July </w:t>
      </w:r>
      <w:r w:rsidR="002371CB">
        <w:rPr>
          <w:rFonts w:ascii="Times" w:hAnsi="Times"/>
          <w:sz w:val="22"/>
          <w:szCs w:val="22"/>
        </w:rPr>
        <w:t xml:space="preserve">3, </w:t>
      </w:r>
      <w:r w:rsidRPr="00F4274A">
        <w:rPr>
          <w:rFonts w:ascii="Times" w:hAnsi="Times"/>
          <w:sz w:val="22"/>
          <w:szCs w:val="22"/>
        </w:rPr>
        <w:t xml:space="preserve">2019). </w:t>
      </w:r>
    </w:p>
  </w:endnote>
  <w:endnote w:id="5">
    <w:p w14:paraId="3C5BEB1D" w14:textId="793777A4" w:rsidR="000A77D3" w:rsidRPr="00F4274A" w:rsidRDefault="000A77D3">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Maxim Gorky, “Boredom,” </w:t>
      </w:r>
      <w:r w:rsidRPr="00F4274A">
        <w:rPr>
          <w:rFonts w:ascii="Times" w:hAnsi="Times"/>
          <w:i/>
          <w:iCs/>
          <w:sz w:val="22"/>
          <w:szCs w:val="22"/>
        </w:rPr>
        <w:t>Independent</w:t>
      </w:r>
      <w:r w:rsidR="002371CB">
        <w:rPr>
          <w:rFonts w:ascii="Times" w:hAnsi="Times"/>
          <w:sz w:val="22"/>
          <w:szCs w:val="22"/>
        </w:rPr>
        <w:t>, 63 (</w:t>
      </w:r>
      <w:r w:rsidRPr="00F4274A">
        <w:rPr>
          <w:rFonts w:ascii="Times" w:hAnsi="Times"/>
          <w:sz w:val="22"/>
          <w:szCs w:val="22"/>
        </w:rPr>
        <w:t xml:space="preserve">August </w:t>
      </w:r>
      <w:r w:rsidR="002371CB">
        <w:rPr>
          <w:rFonts w:ascii="Times" w:hAnsi="Times"/>
          <w:sz w:val="22"/>
          <w:szCs w:val="22"/>
        </w:rPr>
        <w:t xml:space="preserve">8, </w:t>
      </w:r>
      <w:r w:rsidRPr="00F4274A">
        <w:rPr>
          <w:rFonts w:ascii="Times" w:hAnsi="Times"/>
          <w:sz w:val="22"/>
          <w:szCs w:val="22"/>
        </w:rPr>
        <w:t xml:space="preserve">1907): 313-14. </w:t>
      </w:r>
    </w:p>
  </w:endnote>
  <w:endnote w:id="6">
    <w:p w14:paraId="173CD738" w14:textId="04E221FB" w:rsidR="00D37DB6" w:rsidRPr="00F4274A" w:rsidRDefault="00D37DB6">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Kasson (1978). </w:t>
      </w:r>
    </w:p>
  </w:endnote>
  <w:endnote w:id="7">
    <w:p w14:paraId="6CE3AE16" w14:textId="4287BBB7" w:rsidR="00645117" w:rsidRPr="00F4274A" w:rsidRDefault="00645117">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Edwin G. Burrows &amp; Mike Wallace, </w:t>
      </w:r>
      <w:r w:rsidRPr="00F4274A">
        <w:rPr>
          <w:rFonts w:ascii="Times" w:hAnsi="Times"/>
          <w:i/>
          <w:iCs/>
          <w:sz w:val="22"/>
          <w:szCs w:val="22"/>
        </w:rPr>
        <w:t>Gotham: A History of New York City to 1898</w:t>
      </w:r>
      <w:r w:rsidRPr="00F4274A">
        <w:rPr>
          <w:rFonts w:ascii="Times" w:hAnsi="Times"/>
          <w:sz w:val="22"/>
          <w:szCs w:val="22"/>
        </w:rPr>
        <w:t xml:space="preserve"> </w:t>
      </w:r>
      <w:r w:rsidR="002371CB">
        <w:rPr>
          <w:rFonts w:ascii="Times" w:hAnsi="Times"/>
          <w:sz w:val="22"/>
          <w:szCs w:val="22"/>
        </w:rPr>
        <w:t>(</w:t>
      </w:r>
      <w:r w:rsidRPr="00F4274A">
        <w:rPr>
          <w:rFonts w:ascii="Times" w:hAnsi="Times"/>
          <w:sz w:val="22"/>
          <w:szCs w:val="22"/>
        </w:rPr>
        <w:t>New York: Oxford University Press</w:t>
      </w:r>
      <w:r w:rsidR="002371CB">
        <w:rPr>
          <w:rFonts w:ascii="Times" w:hAnsi="Times"/>
          <w:sz w:val="22"/>
          <w:szCs w:val="22"/>
        </w:rPr>
        <w:t>,</w:t>
      </w:r>
      <w:r w:rsidRPr="00F4274A">
        <w:rPr>
          <w:rFonts w:ascii="Times" w:hAnsi="Times"/>
          <w:sz w:val="22"/>
          <w:szCs w:val="22"/>
        </w:rPr>
        <w:t xml:space="preserve"> 1999). </w:t>
      </w:r>
    </w:p>
  </w:endnote>
  <w:endnote w:id="8">
    <w:p w14:paraId="2D41E7C0" w14:textId="75D9AF2A" w:rsidR="00CD63C5" w:rsidRPr="00F4274A" w:rsidRDefault="00CD63C5">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“Manhattan Beach,” </w:t>
      </w:r>
      <w:r w:rsidRPr="00F4274A">
        <w:rPr>
          <w:rFonts w:ascii="Times" w:hAnsi="Times"/>
          <w:i/>
          <w:iCs/>
          <w:sz w:val="22"/>
          <w:szCs w:val="22"/>
        </w:rPr>
        <w:t>The Brooklyn Daily Eagle</w:t>
      </w:r>
      <w:r w:rsidRPr="00F4274A">
        <w:rPr>
          <w:rFonts w:ascii="Times" w:hAnsi="Times"/>
          <w:sz w:val="22"/>
          <w:szCs w:val="22"/>
        </w:rPr>
        <w:t xml:space="preserve"> (August </w:t>
      </w:r>
      <w:r w:rsidR="002371CB">
        <w:rPr>
          <w:rFonts w:ascii="Times" w:hAnsi="Times"/>
          <w:sz w:val="22"/>
          <w:szCs w:val="22"/>
        </w:rPr>
        <w:t>11, 1880)</w:t>
      </w:r>
      <w:r w:rsidRPr="00F4274A">
        <w:rPr>
          <w:rFonts w:ascii="Times" w:hAnsi="Times"/>
          <w:sz w:val="22"/>
          <w:szCs w:val="22"/>
        </w:rPr>
        <w:t xml:space="preserve"> 3. </w:t>
      </w:r>
    </w:p>
  </w:endnote>
  <w:endnote w:id="9">
    <w:p w14:paraId="6F4DE3F3" w14:textId="1ABF84E1" w:rsidR="006453A4" w:rsidRPr="00F4274A" w:rsidRDefault="006453A4">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“The Reading,” </w:t>
      </w:r>
      <w:r w:rsidRPr="00F4274A">
        <w:rPr>
          <w:rFonts w:ascii="Times" w:hAnsi="Times"/>
          <w:i/>
          <w:iCs/>
          <w:sz w:val="22"/>
          <w:szCs w:val="22"/>
        </w:rPr>
        <w:t>Locomotive Firemen’s Magazine</w:t>
      </w:r>
      <w:r w:rsidR="002371CB">
        <w:rPr>
          <w:rFonts w:ascii="Times" w:hAnsi="Times"/>
          <w:sz w:val="22"/>
          <w:szCs w:val="22"/>
        </w:rPr>
        <w:t xml:space="preserve"> (August 1889)</w:t>
      </w:r>
      <w:r w:rsidRPr="00F4274A">
        <w:rPr>
          <w:rFonts w:ascii="Times" w:hAnsi="Times"/>
          <w:sz w:val="22"/>
          <w:szCs w:val="22"/>
        </w:rPr>
        <w:t xml:space="preserve"> 681. </w:t>
      </w:r>
    </w:p>
  </w:endnote>
  <w:endnote w:id="10">
    <w:p w14:paraId="6D501042" w14:textId="599E4088" w:rsidR="006453A4" w:rsidRPr="00F4274A" w:rsidRDefault="006453A4">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“Manhattan and Surroundings,” </w:t>
      </w:r>
      <w:r w:rsidRPr="00F4274A">
        <w:rPr>
          <w:rFonts w:ascii="Times" w:hAnsi="Times"/>
          <w:i/>
          <w:iCs/>
          <w:sz w:val="22"/>
          <w:szCs w:val="22"/>
        </w:rPr>
        <w:t>The Brooklyn Daily Eagle</w:t>
      </w:r>
      <w:r w:rsidRPr="00F4274A">
        <w:rPr>
          <w:rFonts w:ascii="Times" w:hAnsi="Times"/>
          <w:sz w:val="22"/>
          <w:szCs w:val="22"/>
        </w:rPr>
        <w:t xml:space="preserve"> (July </w:t>
      </w:r>
      <w:r w:rsidR="002371CB">
        <w:rPr>
          <w:rFonts w:ascii="Times" w:hAnsi="Times"/>
          <w:sz w:val="22"/>
          <w:szCs w:val="22"/>
        </w:rPr>
        <w:t xml:space="preserve">19, </w:t>
      </w:r>
      <w:r w:rsidRPr="00F4274A">
        <w:rPr>
          <w:rFonts w:ascii="Times" w:hAnsi="Times"/>
          <w:sz w:val="22"/>
          <w:szCs w:val="22"/>
        </w:rPr>
        <w:t xml:space="preserve">1880) 3. </w:t>
      </w:r>
    </w:p>
  </w:endnote>
  <w:endnote w:id="11">
    <w:p w14:paraId="5AD2420A" w14:textId="67B3E12B" w:rsidR="00837E53" w:rsidRPr="00F4274A" w:rsidRDefault="00837E53">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w:t>
      </w:r>
      <w:r w:rsidR="00A83E19" w:rsidRPr="00F4274A">
        <w:rPr>
          <w:rFonts w:ascii="Times" w:hAnsi="Times"/>
          <w:sz w:val="22"/>
          <w:szCs w:val="22"/>
        </w:rPr>
        <w:t xml:space="preserve">Hugh </w:t>
      </w:r>
      <w:r w:rsidRPr="00F4274A">
        <w:rPr>
          <w:rFonts w:ascii="Times" w:hAnsi="Times"/>
          <w:sz w:val="22"/>
          <w:szCs w:val="22"/>
        </w:rPr>
        <w:t xml:space="preserve">Ryan, </w:t>
      </w:r>
      <w:r w:rsidR="00A83E19" w:rsidRPr="00F4274A">
        <w:rPr>
          <w:rFonts w:ascii="Times" w:hAnsi="Times"/>
          <w:i/>
          <w:iCs/>
          <w:sz w:val="22"/>
          <w:szCs w:val="22"/>
        </w:rPr>
        <w:t xml:space="preserve">When Brooklyn Was Queer </w:t>
      </w:r>
      <w:r w:rsidR="002371CB" w:rsidRPr="002371CB">
        <w:rPr>
          <w:rFonts w:ascii="Times" w:hAnsi="Times"/>
          <w:iCs/>
          <w:sz w:val="22"/>
          <w:szCs w:val="22"/>
        </w:rPr>
        <w:t>(</w:t>
      </w:r>
      <w:r w:rsidR="00A83E19" w:rsidRPr="00F4274A">
        <w:rPr>
          <w:rFonts w:ascii="Times" w:hAnsi="Times"/>
          <w:sz w:val="22"/>
          <w:szCs w:val="22"/>
        </w:rPr>
        <w:t>New York: St. Martin’s Press</w:t>
      </w:r>
      <w:r w:rsidR="002371CB">
        <w:rPr>
          <w:rFonts w:ascii="Times" w:hAnsi="Times"/>
          <w:sz w:val="22"/>
          <w:szCs w:val="22"/>
        </w:rPr>
        <w:t>,</w:t>
      </w:r>
      <w:r w:rsidR="00A83E19" w:rsidRPr="00F4274A">
        <w:rPr>
          <w:rFonts w:ascii="Times" w:hAnsi="Times"/>
          <w:sz w:val="22"/>
          <w:szCs w:val="22"/>
        </w:rPr>
        <w:t xml:space="preserve"> 2019) </w:t>
      </w:r>
      <w:r w:rsidRPr="00F4274A">
        <w:rPr>
          <w:rFonts w:ascii="Times" w:hAnsi="Times"/>
          <w:sz w:val="22"/>
          <w:szCs w:val="22"/>
        </w:rPr>
        <w:t xml:space="preserve">139. </w:t>
      </w:r>
    </w:p>
  </w:endnote>
  <w:endnote w:id="12">
    <w:p w14:paraId="6472A66B" w14:textId="6AA3711D" w:rsidR="00390622" w:rsidRPr="00F4274A" w:rsidRDefault="00390622">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C. Ford Peatross, “Winold Reiss: A Pioneer of Modern Design,” </w:t>
      </w:r>
      <w:r w:rsidRPr="00F4274A">
        <w:rPr>
          <w:rFonts w:ascii="Times" w:hAnsi="Times"/>
          <w:i/>
          <w:iCs/>
          <w:sz w:val="22"/>
          <w:szCs w:val="22"/>
        </w:rPr>
        <w:t>Queen City Heritage</w:t>
      </w:r>
      <w:r w:rsidR="002371CB">
        <w:rPr>
          <w:rFonts w:ascii="Times" w:hAnsi="Times"/>
          <w:sz w:val="22"/>
          <w:szCs w:val="22"/>
        </w:rPr>
        <w:t xml:space="preserve"> (Summer/Fall 1993)</w:t>
      </w:r>
      <w:r w:rsidRPr="00F4274A">
        <w:rPr>
          <w:rFonts w:ascii="Times" w:hAnsi="Times"/>
          <w:sz w:val="22"/>
          <w:szCs w:val="22"/>
        </w:rPr>
        <w:t xml:space="preserve"> 48. </w:t>
      </w:r>
    </w:p>
  </w:endnote>
  <w:endnote w:id="13">
    <w:p w14:paraId="3A625360" w14:textId="00828BF2" w:rsidR="006F7212" w:rsidRPr="00F4274A" w:rsidRDefault="006F7212" w:rsidP="006F7212">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Linda Collins, “Brooklyn’s Fabled Hotel Bossert on Market; Watchtower Seeking Bids,” </w:t>
      </w:r>
      <w:r w:rsidRPr="00F4274A">
        <w:rPr>
          <w:rFonts w:ascii="Times" w:hAnsi="Times"/>
          <w:i/>
          <w:iCs/>
          <w:sz w:val="22"/>
          <w:szCs w:val="22"/>
        </w:rPr>
        <w:t>The Brooklyn Daily Eagle</w:t>
      </w:r>
      <w:r w:rsidRPr="00F4274A">
        <w:rPr>
          <w:rFonts w:ascii="Times" w:hAnsi="Times"/>
          <w:sz w:val="22"/>
          <w:szCs w:val="22"/>
        </w:rPr>
        <w:t xml:space="preserve"> (January </w:t>
      </w:r>
      <w:r w:rsidR="002371CB">
        <w:rPr>
          <w:rFonts w:ascii="Times" w:hAnsi="Times"/>
          <w:sz w:val="22"/>
          <w:szCs w:val="22"/>
        </w:rPr>
        <w:t xml:space="preserve">29, </w:t>
      </w:r>
      <w:r w:rsidRPr="00F4274A">
        <w:rPr>
          <w:rFonts w:ascii="Times" w:hAnsi="Times"/>
          <w:sz w:val="22"/>
          <w:szCs w:val="22"/>
        </w:rPr>
        <w:t xml:space="preserve">2008). </w:t>
      </w:r>
    </w:p>
  </w:endnote>
  <w:endnote w:id="14">
    <w:p w14:paraId="3490AEA0" w14:textId="73ADDEC7" w:rsidR="00F4274A" w:rsidRPr="00F4274A" w:rsidRDefault="00F4274A">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Alexa Tsoulis-Reay, “The Last Residents of the Hotel Bossert,” </w:t>
      </w:r>
      <w:r w:rsidRPr="00F4274A">
        <w:rPr>
          <w:rFonts w:ascii="Times" w:hAnsi="Times"/>
          <w:i/>
          <w:iCs/>
          <w:sz w:val="22"/>
          <w:szCs w:val="22"/>
        </w:rPr>
        <w:t>New York Magazine</w:t>
      </w:r>
      <w:r w:rsidRPr="00F4274A">
        <w:rPr>
          <w:rFonts w:ascii="Times" w:hAnsi="Times"/>
          <w:sz w:val="22"/>
          <w:szCs w:val="22"/>
        </w:rPr>
        <w:t xml:space="preserve"> (June </w:t>
      </w:r>
      <w:r w:rsidR="002371CB">
        <w:rPr>
          <w:rFonts w:ascii="Times" w:hAnsi="Times"/>
          <w:sz w:val="22"/>
          <w:szCs w:val="22"/>
        </w:rPr>
        <w:t xml:space="preserve">16, </w:t>
      </w:r>
      <w:r w:rsidRPr="00F4274A">
        <w:rPr>
          <w:rFonts w:ascii="Times" w:hAnsi="Times"/>
          <w:sz w:val="22"/>
          <w:szCs w:val="22"/>
        </w:rPr>
        <w:t xml:space="preserve">2019). </w:t>
      </w:r>
    </w:p>
  </w:endnote>
  <w:endnote w:id="15">
    <w:p w14:paraId="7E0C58AD" w14:textId="20815981" w:rsidR="009D2556" w:rsidRPr="00F4274A" w:rsidRDefault="009D2556">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Bryan Miller, “Restaurants: Gage and Tollner,” </w:t>
      </w:r>
      <w:r w:rsidRPr="00F4274A">
        <w:rPr>
          <w:rFonts w:ascii="Times" w:hAnsi="Times"/>
          <w:i/>
          <w:iCs/>
          <w:sz w:val="22"/>
          <w:szCs w:val="22"/>
        </w:rPr>
        <w:t xml:space="preserve">The New York Times </w:t>
      </w:r>
      <w:r w:rsidRPr="00F4274A">
        <w:rPr>
          <w:rFonts w:ascii="Times" w:hAnsi="Times"/>
          <w:sz w:val="22"/>
          <w:szCs w:val="22"/>
        </w:rPr>
        <w:t xml:space="preserve">(July </w:t>
      </w:r>
      <w:r w:rsidR="002371CB">
        <w:rPr>
          <w:rFonts w:ascii="Times" w:hAnsi="Times"/>
          <w:sz w:val="22"/>
          <w:szCs w:val="22"/>
        </w:rPr>
        <w:t xml:space="preserve">7, </w:t>
      </w:r>
      <w:r w:rsidRPr="00F4274A">
        <w:rPr>
          <w:rFonts w:ascii="Times" w:hAnsi="Times"/>
          <w:sz w:val="22"/>
          <w:szCs w:val="22"/>
        </w:rPr>
        <w:t xml:space="preserve">1989). </w:t>
      </w:r>
    </w:p>
  </w:endnote>
  <w:endnote w:id="16">
    <w:p w14:paraId="6F5417E3" w14:textId="20FF39D6" w:rsidR="00622B94" w:rsidRPr="00EC13F3" w:rsidRDefault="00622B94">
      <w:pPr>
        <w:pStyle w:val="EndnoteText"/>
        <w:rPr>
          <w:rFonts w:ascii="Times" w:hAnsi="Times"/>
          <w:sz w:val="22"/>
          <w:szCs w:val="22"/>
        </w:rPr>
      </w:pPr>
      <w:r w:rsidRPr="00622B94">
        <w:rPr>
          <w:rStyle w:val="EndnoteReference"/>
          <w:rFonts w:ascii="Times" w:hAnsi="Times"/>
          <w:sz w:val="22"/>
          <w:szCs w:val="22"/>
        </w:rPr>
        <w:endnoteRef/>
      </w:r>
      <w:r w:rsidRPr="00622B94">
        <w:rPr>
          <w:rFonts w:ascii="Times" w:hAnsi="Times"/>
          <w:sz w:val="22"/>
          <w:szCs w:val="22"/>
        </w:rPr>
        <w:t xml:space="preserve"> Robert Simonson, “The Return of Gage &amp; Tollner, a Victorian Haunt with a New Vibe,” </w:t>
      </w:r>
      <w:r w:rsidRPr="00622B94">
        <w:rPr>
          <w:rFonts w:ascii="Times" w:hAnsi="Times"/>
          <w:i/>
          <w:iCs/>
          <w:sz w:val="22"/>
          <w:szCs w:val="22"/>
        </w:rPr>
        <w:t>The New York Times</w:t>
      </w:r>
      <w:r w:rsidRPr="00622B94">
        <w:rPr>
          <w:rFonts w:ascii="Times" w:hAnsi="Times"/>
          <w:sz w:val="22"/>
          <w:szCs w:val="22"/>
        </w:rPr>
        <w:t xml:space="preserve"> (March </w:t>
      </w:r>
      <w:r w:rsidR="002371CB">
        <w:rPr>
          <w:rFonts w:ascii="Times" w:hAnsi="Times"/>
          <w:sz w:val="22"/>
          <w:szCs w:val="22"/>
        </w:rPr>
        <w:t xml:space="preserve">4, </w:t>
      </w:r>
      <w:r w:rsidRPr="00622B94">
        <w:rPr>
          <w:rFonts w:ascii="Times" w:hAnsi="Times"/>
          <w:sz w:val="22"/>
          <w:szCs w:val="22"/>
        </w:rPr>
        <w:t xml:space="preserve">2020). </w:t>
      </w:r>
    </w:p>
  </w:endnote>
  <w:endnote w:id="17">
    <w:p w14:paraId="606AC60E" w14:textId="201BB276" w:rsidR="00622B94" w:rsidRPr="00622B94" w:rsidRDefault="00622B94">
      <w:pPr>
        <w:pStyle w:val="EndnoteText"/>
      </w:pPr>
      <w:r w:rsidRPr="00EC13F3">
        <w:rPr>
          <w:rStyle w:val="EndnoteReference"/>
          <w:rFonts w:ascii="Times" w:hAnsi="Times"/>
          <w:sz w:val="22"/>
          <w:szCs w:val="22"/>
        </w:rPr>
        <w:endnoteRef/>
      </w:r>
      <w:r w:rsidRPr="00EC13F3">
        <w:rPr>
          <w:rFonts w:ascii="Times" w:hAnsi="Times"/>
          <w:sz w:val="22"/>
          <w:szCs w:val="22"/>
        </w:rPr>
        <w:t xml:space="preserve"> Joh Freeman Gill, “Found in the Attic at Gage &amp; Tollner: Historic Treasure,” </w:t>
      </w:r>
      <w:r w:rsidRPr="00EC13F3">
        <w:rPr>
          <w:rFonts w:ascii="Times" w:hAnsi="Times"/>
          <w:i/>
          <w:iCs/>
          <w:sz w:val="22"/>
          <w:szCs w:val="22"/>
        </w:rPr>
        <w:t>The New York Times</w:t>
      </w:r>
      <w:r w:rsidRPr="00EC13F3">
        <w:rPr>
          <w:rFonts w:ascii="Times" w:hAnsi="Times"/>
          <w:sz w:val="22"/>
          <w:szCs w:val="22"/>
        </w:rPr>
        <w:t xml:space="preserve"> (</w:t>
      </w:r>
      <w:r w:rsidR="00EC13F3" w:rsidRPr="00EC13F3">
        <w:rPr>
          <w:rFonts w:ascii="Times" w:hAnsi="Times"/>
          <w:sz w:val="22"/>
          <w:szCs w:val="22"/>
        </w:rPr>
        <w:t xml:space="preserve">March </w:t>
      </w:r>
      <w:r w:rsidR="002371CB">
        <w:rPr>
          <w:rFonts w:ascii="Times" w:hAnsi="Times"/>
          <w:sz w:val="22"/>
          <w:szCs w:val="22"/>
        </w:rPr>
        <w:t xml:space="preserve">6, </w:t>
      </w:r>
      <w:r w:rsidR="00EC13F3" w:rsidRPr="00EC13F3">
        <w:rPr>
          <w:rFonts w:ascii="Times" w:hAnsi="Times"/>
          <w:sz w:val="22"/>
          <w:szCs w:val="22"/>
        </w:rPr>
        <w:t>2020).</w:t>
      </w:r>
      <w:r w:rsidR="00EC13F3">
        <w:t xml:space="preserve"> </w:t>
      </w:r>
    </w:p>
  </w:endnote>
  <w:endnote w:id="18">
    <w:p w14:paraId="204C26C9" w14:textId="337DBA99" w:rsidR="003272F4" w:rsidRPr="00F4274A" w:rsidRDefault="003272F4">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Suleiman Osman, </w:t>
      </w:r>
      <w:r w:rsidRPr="00F4274A">
        <w:rPr>
          <w:rFonts w:ascii="Times" w:hAnsi="Times"/>
          <w:i/>
          <w:iCs/>
          <w:sz w:val="22"/>
          <w:szCs w:val="22"/>
        </w:rPr>
        <w:t>Brownstone Brooklyn</w:t>
      </w:r>
      <w:r w:rsidR="00A83E19" w:rsidRPr="00F4274A">
        <w:rPr>
          <w:rFonts w:ascii="Times" w:hAnsi="Times"/>
          <w:i/>
          <w:iCs/>
          <w:sz w:val="22"/>
          <w:szCs w:val="22"/>
        </w:rPr>
        <w:t>: Gentrification and the Search for Authenticity in Postwar New York</w:t>
      </w:r>
      <w:r w:rsidR="00A83E19" w:rsidRPr="00F4274A">
        <w:rPr>
          <w:rFonts w:ascii="Times" w:hAnsi="Times"/>
          <w:sz w:val="22"/>
          <w:szCs w:val="22"/>
        </w:rPr>
        <w:t xml:space="preserve"> </w:t>
      </w:r>
      <w:r w:rsidR="002371CB">
        <w:rPr>
          <w:rFonts w:ascii="Times" w:hAnsi="Times"/>
          <w:sz w:val="22"/>
          <w:szCs w:val="22"/>
        </w:rPr>
        <w:t>(</w:t>
      </w:r>
      <w:r w:rsidR="00A83E19" w:rsidRPr="00F4274A">
        <w:rPr>
          <w:rFonts w:ascii="Times" w:hAnsi="Times"/>
          <w:sz w:val="22"/>
          <w:szCs w:val="22"/>
        </w:rPr>
        <w:t>New York: Oxford University Press</w:t>
      </w:r>
      <w:r w:rsidR="002371CB">
        <w:rPr>
          <w:rFonts w:ascii="Times" w:hAnsi="Times"/>
          <w:sz w:val="22"/>
          <w:szCs w:val="22"/>
        </w:rPr>
        <w:t xml:space="preserve">, </w:t>
      </w:r>
      <w:r w:rsidR="00A83E19" w:rsidRPr="00F4274A">
        <w:rPr>
          <w:rFonts w:ascii="Times" w:hAnsi="Times"/>
          <w:sz w:val="22"/>
          <w:szCs w:val="22"/>
        </w:rPr>
        <w:t xml:space="preserve">2011). </w:t>
      </w:r>
    </w:p>
  </w:endnote>
  <w:endnote w:id="19">
    <w:p w14:paraId="3E3CCB5D" w14:textId="39A3B75D" w:rsidR="003272F4" w:rsidRPr="00F4274A" w:rsidRDefault="003272F4">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Shulman</w:t>
      </w:r>
      <w:r w:rsidR="00A83E19" w:rsidRPr="00F4274A">
        <w:rPr>
          <w:rFonts w:ascii="Times" w:hAnsi="Times"/>
          <w:sz w:val="22"/>
          <w:szCs w:val="22"/>
        </w:rPr>
        <w:t xml:space="preserve">, Robin, </w:t>
      </w:r>
      <w:r w:rsidR="002371CB">
        <w:rPr>
          <w:rFonts w:ascii="Times" w:hAnsi="Times"/>
          <w:i/>
          <w:iCs/>
          <w:sz w:val="22"/>
          <w:szCs w:val="22"/>
        </w:rPr>
        <w:t>Eat the City: A T</w:t>
      </w:r>
      <w:r w:rsidR="00A83E19" w:rsidRPr="00F4274A">
        <w:rPr>
          <w:rFonts w:ascii="Times" w:hAnsi="Times"/>
          <w:i/>
          <w:iCs/>
          <w:sz w:val="22"/>
          <w:szCs w:val="22"/>
        </w:rPr>
        <w:t xml:space="preserve">ale of the </w:t>
      </w:r>
      <w:r w:rsidR="002371CB">
        <w:rPr>
          <w:rFonts w:ascii="Times" w:hAnsi="Times"/>
          <w:i/>
          <w:iCs/>
          <w:sz w:val="22"/>
          <w:szCs w:val="22"/>
        </w:rPr>
        <w:t>F</w:t>
      </w:r>
      <w:r w:rsidR="00A83E19" w:rsidRPr="00F4274A">
        <w:rPr>
          <w:rFonts w:ascii="Times" w:hAnsi="Times"/>
          <w:i/>
          <w:iCs/>
          <w:sz w:val="22"/>
          <w:szCs w:val="22"/>
        </w:rPr>
        <w:t xml:space="preserve">ishers, </w:t>
      </w:r>
      <w:r w:rsidR="002371CB">
        <w:rPr>
          <w:rFonts w:ascii="Times" w:hAnsi="Times"/>
          <w:i/>
          <w:iCs/>
          <w:sz w:val="22"/>
          <w:szCs w:val="22"/>
        </w:rPr>
        <w:t>F</w:t>
      </w:r>
      <w:r w:rsidR="00A83E19" w:rsidRPr="00F4274A">
        <w:rPr>
          <w:rFonts w:ascii="Times" w:hAnsi="Times"/>
          <w:i/>
          <w:iCs/>
          <w:sz w:val="22"/>
          <w:szCs w:val="22"/>
        </w:rPr>
        <w:t xml:space="preserve">oragers, </w:t>
      </w:r>
      <w:r w:rsidR="002371CB">
        <w:rPr>
          <w:rFonts w:ascii="Times" w:hAnsi="Times"/>
          <w:i/>
          <w:iCs/>
          <w:sz w:val="22"/>
          <w:szCs w:val="22"/>
        </w:rPr>
        <w:t>B</w:t>
      </w:r>
      <w:r w:rsidR="00A83E19" w:rsidRPr="00F4274A">
        <w:rPr>
          <w:rFonts w:ascii="Times" w:hAnsi="Times"/>
          <w:i/>
          <w:iCs/>
          <w:sz w:val="22"/>
          <w:szCs w:val="22"/>
        </w:rPr>
        <w:t xml:space="preserve">utchers, </w:t>
      </w:r>
      <w:r w:rsidR="002371CB">
        <w:rPr>
          <w:rFonts w:ascii="Times" w:hAnsi="Times"/>
          <w:i/>
          <w:iCs/>
          <w:sz w:val="22"/>
          <w:szCs w:val="22"/>
        </w:rPr>
        <w:t>F</w:t>
      </w:r>
      <w:r w:rsidR="00A83E19" w:rsidRPr="00F4274A">
        <w:rPr>
          <w:rFonts w:ascii="Times" w:hAnsi="Times"/>
          <w:i/>
          <w:iCs/>
          <w:sz w:val="22"/>
          <w:szCs w:val="22"/>
        </w:rPr>
        <w:t xml:space="preserve">armers, </w:t>
      </w:r>
      <w:r w:rsidR="002371CB">
        <w:rPr>
          <w:rFonts w:ascii="Times" w:hAnsi="Times"/>
          <w:i/>
          <w:iCs/>
          <w:sz w:val="22"/>
          <w:szCs w:val="22"/>
        </w:rPr>
        <w:t>P</w:t>
      </w:r>
      <w:r w:rsidR="00A83E19" w:rsidRPr="00F4274A">
        <w:rPr>
          <w:rFonts w:ascii="Times" w:hAnsi="Times"/>
          <w:i/>
          <w:iCs/>
          <w:sz w:val="22"/>
          <w:szCs w:val="22"/>
        </w:rPr>
        <w:t xml:space="preserve">oultry </w:t>
      </w:r>
      <w:r w:rsidR="002371CB">
        <w:rPr>
          <w:rFonts w:ascii="Times" w:hAnsi="Times"/>
          <w:i/>
          <w:iCs/>
          <w:sz w:val="22"/>
          <w:szCs w:val="22"/>
        </w:rPr>
        <w:t>M</w:t>
      </w:r>
      <w:r w:rsidR="00A83E19" w:rsidRPr="00F4274A">
        <w:rPr>
          <w:rFonts w:ascii="Times" w:hAnsi="Times"/>
          <w:i/>
          <w:iCs/>
          <w:sz w:val="22"/>
          <w:szCs w:val="22"/>
        </w:rPr>
        <w:t xml:space="preserve">inders, </w:t>
      </w:r>
      <w:r w:rsidR="002371CB">
        <w:rPr>
          <w:rFonts w:ascii="Times" w:hAnsi="Times"/>
          <w:i/>
          <w:iCs/>
          <w:sz w:val="22"/>
          <w:szCs w:val="22"/>
        </w:rPr>
        <w:t>S</w:t>
      </w:r>
      <w:r w:rsidR="00A83E19" w:rsidRPr="00F4274A">
        <w:rPr>
          <w:rFonts w:ascii="Times" w:hAnsi="Times"/>
          <w:i/>
          <w:iCs/>
          <w:sz w:val="22"/>
          <w:szCs w:val="22"/>
        </w:rPr>
        <w:t xml:space="preserve">ugar </w:t>
      </w:r>
      <w:r w:rsidR="002371CB">
        <w:rPr>
          <w:rFonts w:ascii="Times" w:hAnsi="Times"/>
          <w:i/>
          <w:iCs/>
          <w:sz w:val="22"/>
          <w:szCs w:val="22"/>
        </w:rPr>
        <w:t>R</w:t>
      </w:r>
      <w:r w:rsidR="00A83E19" w:rsidRPr="00F4274A">
        <w:rPr>
          <w:rFonts w:ascii="Times" w:hAnsi="Times"/>
          <w:i/>
          <w:iCs/>
          <w:sz w:val="22"/>
          <w:szCs w:val="22"/>
        </w:rPr>
        <w:t xml:space="preserve">efiners, </w:t>
      </w:r>
      <w:r w:rsidR="002371CB">
        <w:rPr>
          <w:rFonts w:ascii="Times" w:hAnsi="Times"/>
          <w:i/>
          <w:iCs/>
          <w:sz w:val="22"/>
          <w:szCs w:val="22"/>
        </w:rPr>
        <w:t>C</w:t>
      </w:r>
      <w:r w:rsidR="00A83E19" w:rsidRPr="00F4274A">
        <w:rPr>
          <w:rFonts w:ascii="Times" w:hAnsi="Times"/>
          <w:i/>
          <w:iCs/>
          <w:sz w:val="22"/>
          <w:szCs w:val="22"/>
        </w:rPr>
        <w:t xml:space="preserve">ane </w:t>
      </w:r>
      <w:r w:rsidR="002371CB">
        <w:rPr>
          <w:rFonts w:ascii="Times" w:hAnsi="Times"/>
          <w:i/>
          <w:iCs/>
          <w:sz w:val="22"/>
          <w:szCs w:val="22"/>
        </w:rPr>
        <w:t>C</w:t>
      </w:r>
      <w:r w:rsidR="00A83E19" w:rsidRPr="00F4274A">
        <w:rPr>
          <w:rFonts w:ascii="Times" w:hAnsi="Times"/>
          <w:i/>
          <w:iCs/>
          <w:sz w:val="22"/>
          <w:szCs w:val="22"/>
        </w:rPr>
        <w:t xml:space="preserve">utters, </w:t>
      </w:r>
      <w:r w:rsidR="002371CB">
        <w:rPr>
          <w:rFonts w:ascii="Times" w:hAnsi="Times"/>
          <w:i/>
          <w:iCs/>
          <w:sz w:val="22"/>
          <w:szCs w:val="22"/>
        </w:rPr>
        <w:t>B</w:t>
      </w:r>
      <w:r w:rsidR="00A83E19" w:rsidRPr="00F4274A">
        <w:rPr>
          <w:rFonts w:ascii="Times" w:hAnsi="Times"/>
          <w:i/>
          <w:iCs/>
          <w:sz w:val="22"/>
          <w:szCs w:val="22"/>
        </w:rPr>
        <w:t xml:space="preserve">eekeepers, </w:t>
      </w:r>
      <w:r w:rsidR="002371CB">
        <w:rPr>
          <w:rFonts w:ascii="Times" w:hAnsi="Times"/>
          <w:i/>
          <w:iCs/>
          <w:sz w:val="22"/>
          <w:szCs w:val="22"/>
        </w:rPr>
        <w:t>W</w:t>
      </w:r>
      <w:r w:rsidR="00A83E19" w:rsidRPr="00F4274A">
        <w:rPr>
          <w:rFonts w:ascii="Times" w:hAnsi="Times"/>
          <w:i/>
          <w:iCs/>
          <w:sz w:val="22"/>
          <w:szCs w:val="22"/>
        </w:rPr>
        <w:t xml:space="preserve">inemakers, and </w:t>
      </w:r>
      <w:r w:rsidR="002371CB">
        <w:rPr>
          <w:rFonts w:ascii="Times" w:hAnsi="Times"/>
          <w:i/>
          <w:iCs/>
          <w:sz w:val="22"/>
          <w:szCs w:val="22"/>
        </w:rPr>
        <w:t>B</w:t>
      </w:r>
      <w:r w:rsidR="00A83E19" w:rsidRPr="00F4274A">
        <w:rPr>
          <w:rFonts w:ascii="Times" w:hAnsi="Times"/>
          <w:i/>
          <w:iCs/>
          <w:sz w:val="22"/>
          <w:szCs w:val="22"/>
        </w:rPr>
        <w:t xml:space="preserve">rewers </w:t>
      </w:r>
      <w:r w:rsidR="002371CB">
        <w:rPr>
          <w:rFonts w:ascii="Times" w:hAnsi="Times"/>
          <w:i/>
          <w:iCs/>
          <w:sz w:val="22"/>
          <w:szCs w:val="22"/>
        </w:rPr>
        <w:t>W</w:t>
      </w:r>
      <w:r w:rsidR="00A83E19" w:rsidRPr="00F4274A">
        <w:rPr>
          <w:rFonts w:ascii="Times" w:hAnsi="Times"/>
          <w:i/>
          <w:iCs/>
          <w:sz w:val="22"/>
          <w:szCs w:val="22"/>
        </w:rPr>
        <w:t xml:space="preserve">ho </w:t>
      </w:r>
      <w:r w:rsidR="002371CB">
        <w:rPr>
          <w:rFonts w:ascii="Times" w:hAnsi="Times"/>
          <w:i/>
          <w:iCs/>
          <w:sz w:val="22"/>
          <w:szCs w:val="22"/>
        </w:rPr>
        <w:t>B</w:t>
      </w:r>
      <w:r w:rsidR="00A83E19" w:rsidRPr="00F4274A">
        <w:rPr>
          <w:rFonts w:ascii="Times" w:hAnsi="Times"/>
          <w:i/>
          <w:iCs/>
          <w:sz w:val="22"/>
          <w:szCs w:val="22"/>
        </w:rPr>
        <w:t xml:space="preserve">uilt New York </w:t>
      </w:r>
      <w:r w:rsidR="002371CB" w:rsidRPr="002371CB">
        <w:rPr>
          <w:rFonts w:ascii="Times" w:hAnsi="Times"/>
          <w:iCs/>
          <w:sz w:val="22"/>
          <w:szCs w:val="22"/>
        </w:rPr>
        <w:t>(</w:t>
      </w:r>
      <w:r w:rsidR="00A83E19" w:rsidRPr="00F4274A">
        <w:rPr>
          <w:rFonts w:ascii="Times" w:hAnsi="Times"/>
          <w:sz w:val="22"/>
          <w:szCs w:val="22"/>
        </w:rPr>
        <w:t>New York: Broadway Paperbacks</w:t>
      </w:r>
      <w:r w:rsidR="002371CB">
        <w:rPr>
          <w:rFonts w:ascii="Times" w:hAnsi="Times"/>
          <w:sz w:val="22"/>
          <w:szCs w:val="22"/>
        </w:rPr>
        <w:t>,</w:t>
      </w:r>
      <w:r w:rsidR="00A83E19" w:rsidRPr="00F4274A">
        <w:rPr>
          <w:rFonts w:ascii="Times" w:hAnsi="Times"/>
          <w:sz w:val="22"/>
          <w:szCs w:val="22"/>
        </w:rPr>
        <w:t xml:space="preserve"> 2012). </w:t>
      </w:r>
    </w:p>
  </w:endnote>
  <w:endnote w:id="20">
    <w:p w14:paraId="315FDA2D" w14:textId="58BE4752" w:rsidR="00263AC9" w:rsidRPr="00F4274A" w:rsidRDefault="00263AC9">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Ryan</w:t>
      </w:r>
      <w:r w:rsidR="00A83E19" w:rsidRPr="00F4274A">
        <w:rPr>
          <w:rFonts w:ascii="Times" w:hAnsi="Times"/>
          <w:sz w:val="22"/>
          <w:szCs w:val="22"/>
        </w:rPr>
        <w:t xml:space="preserve"> (2019)</w:t>
      </w:r>
      <w:r w:rsidRPr="00F4274A">
        <w:rPr>
          <w:rFonts w:ascii="Times" w:hAnsi="Times"/>
          <w:sz w:val="22"/>
          <w:szCs w:val="22"/>
        </w:rPr>
        <w:t xml:space="preserve"> 47-48. </w:t>
      </w:r>
    </w:p>
  </w:endnote>
  <w:endnote w:id="21">
    <w:p w14:paraId="136025D2" w14:textId="16C2FB25" w:rsidR="00263AC9" w:rsidRPr="00F4274A" w:rsidRDefault="00263AC9">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Ryan</w:t>
      </w:r>
      <w:r w:rsidR="00A83E19" w:rsidRPr="00F4274A">
        <w:rPr>
          <w:rFonts w:ascii="Times" w:hAnsi="Times"/>
          <w:sz w:val="22"/>
          <w:szCs w:val="22"/>
        </w:rPr>
        <w:t xml:space="preserve"> (2019)</w:t>
      </w:r>
      <w:r w:rsidRPr="00F4274A">
        <w:rPr>
          <w:rFonts w:ascii="Times" w:hAnsi="Times"/>
          <w:sz w:val="22"/>
          <w:szCs w:val="22"/>
        </w:rPr>
        <w:t>, 56</w:t>
      </w:r>
      <w:r w:rsidR="002371CB">
        <w:rPr>
          <w:rFonts w:ascii="Times" w:hAnsi="Times"/>
          <w:sz w:val="22"/>
          <w:szCs w:val="22"/>
        </w:rPr>
        <w:t>.</w:t>
      </w:r>
    </w:p>
  </w:endnote>
  <w:endnote w:id="22">
    <w:p w14:paraId="6093B89D" w14:textId="6434C194" w:rsidR="00E559EE" w:rsidRPr="00F4274A" w:rsidRDefault="00E559EE">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w:t>
      </w:r>
      <w:r w:rsidR="00A83E19" w:rsidRPr="00F4274A">
        <w:rPr>
          <w:rFonts w:ascii="Times" w:hAnsi="Times"/>
          <w:sz w:val="22"/>
          <w:szCs w:val="22"/>
        </w:rPr>
        <w:t xml:space="preserve">Joseph </w:t>
      </w:r>
      <w:r w:rsidRPr="00F4274A">
        <w:rPr>
          <w:rFonts w:ascii="Times" w:hAnsi="Times"/>
          <w:sz w:val="22"/>
          <w:szCs w:val="22"/>
        </w:rPr>
        <w:t>Campanella,</w:t>
      </w:r>
      <w:r w:rsidR="00A83E19" w:rsidRPr="00F4274A">
        <w:rPr>
          <w:rFonts w:ascii="Times" w:hAnsi="Times"/>
          <w:sz w:val="22"/>
          <w:szCs w:val="22"/>
        </w:rPr>
        <w:t xml:space="preserve"> </w:t>
      </w:r>
      <w:r w:rsidR="00A83E19" w:rsidRPr="00F4274A">
        <w:rPr>
          <w:rFonts w:ascii="Times" w:hAnsi="Times"/>
          <w:i/>
          <w:iCs/>
          <w:sz w:val="22"/>
          <w:szCs w:val="22"/>
        </w:rPr>
        <w:t xml:space="preserve">Brooklyn: The Once and Future City </w:t>
      </w:r>
      <w:r w:rsidR="002371CB" w:rsidRPr="002371CB">
        <w:rPr>
          <w:rFonts w:ascii="Times" w:hAnsi="Times"/>
          <w:iCs/>
          <w:sz w:val="22"/>
          <w:szCs w:val="22"/>
        </w:rPr>
        <w:t>(</w:t>
      </w:r>
      <w:r w:rsidR="00A83E19" w:rsidRPr="00F4274A">
        <w:rPr>
          <w:rFonts w:ascii="Times" w:hAnsi="Times"/>
          <w:sz w:val="22"/>
          <w:szCs w:val="22"/>
        </w:rPr>
        <w:t>Princeton: Princeton University Press</w:t>
      </w:r>
      <w:r w:rsidR="002371CB">
        <w:rPr>
          <w:rFonts w:ascii="Times" w:hAnsi="Times"/>
          <w:sz w:val="22"/>
          <w:szCs w:val="22"/>
        </w:rPr>
        <w:t xml:space="preserve">, </w:t>
      </w:r>
      <w:r w:rsidR="00A83E19" w:rsidRPr="00F4274A">
        <w:rPr>
          <w:rFonts w:ascii="Times" w:hAnsi="Times"/>
          <w:sz w:val="22"/>
          <w:szCs w:val="22"/>
        </w:rPr>
        <w:t>2019),</w:t>
      </w:r>
      <w:r w:rsidRPr="00F4274A">
        <w:rPr>
          <w:rFonts w:ascii="Times" w:hAnsi="Times"/>
          <w:sz w:val="22"/>
          <w:szCs w:val="22"/>
        </w:rPr>
        <w:t xml:space="preserve"> 366. </w:t>
      </w:r>
    </w:p>
  </w:endnote>
  <w:endnote w:id="23">
    <w:p w14:paraId="1FD7D021" w14:textId="6788C21E" w:rsidR="00837E53" w:rsidRPr="00F4274A" w:rsidRDefault="00837E53" w:rsidP="00837E53">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Ryan</w:t>
      </w:r>
      <w:r w:rsidR="00A83E19" w:rsidRPr="00F4274A">
        <w:rPr>
          <w:rFonts w:ascii="Times" w:hAnsi="Times"/>
          <w:sz w:val="22"/>
          <w:szCs w:val="22"/>
        </w:rPr>
        <w:t xml:space="preserve"> (2019)</w:t>
      </w:r>
      <w:r w:rsidRPr="00F4274A">
        <w:rPr>
          <w:rFonts w:ascii="Times" w:hAnsi="Times"/>
          <w:sz w:val="22"/>
          <w:szCs w:val="22"/>
        </w:rPr>
        <w:t>, 158.</w:t>
      </w:r>
    </w:p>
  </w:endnote>
  <w:endnote w:id="24">
    <w:p w14:paraId="0B54ADAF" w14:textId="0E8A56D3" w:rsidR="005C356C" w:rsidRPr="00F4274A" w:rsidRDefault="005C356C">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w:t>
      </w:r>
      <w:r w:rsidR="00A83E19" w:rsidRPr="00F4274A">
        <w:rPr>
          <w:rFonts w:ascii="Times" w:hAnsi="Times"/>
          <w:sz w:val="22"/>
          <w:szCs w:val="22"/>
        </w:rPr>
        <w:t xml:space="preserve">Mike </w:t>
      </w:r>
      <w:r w:rsidRPr="00F4274A">
        <w:rPr>
          <w:rFonts w:ascii="Times" w:hAnsi="Times"/>
          <w:sz w:val="22"/>
          <w:szCs w:val="22"/>
        </w:rPr>
        <w:t>Wallace</w:t>
      </w:r>
      <w:r w:rsidR="00A83E19" w:rsidRPr="00F4274A">
        <w:rPr>
          <w:rFonts w:ascii="Times" w:hAnsi="Times"/>
          <w:sz w:val="22"/>
          <w:szCs w:val="22"/>
        </w:rPr>
        <w:t xml:space="preserve">, </w:t>
      </w:r>
      <w:r w:rsidR="00A83E19" w:rsidRPr="00F4274A">
        <w:rPr>
          <w:rFonts w:ascii="Times" w:hAnsi="Times"/>
          <w:i/>
          <w:iCs/>
          <w:sz w:val="22"/>
          <w:szCs w:val="22"/>
        </w:rPr>
        <w:t xml:space="preserve">Greater Gotham: A History of New York City from 1898 to 1919, </w:t>
      </w:r>
      <w:r w:rsidR="00A83E19" w:rsidRPr="00F4274A">
        <w:rPr>
          <w:rFonts w:ascii="Times" w:hAnsi="Times"/>
          <w:sz w:val="22"/>
          <w:szCs w:val="22"/>
        </w:rPr>
        <w:t>Oxford: Oxford University Press</w:t>
      </w:r>
      <w:r w:rsidRPr="00F4274A">
        <w:rPr>
          <w:rFonts w:ascii="Times" w:hAnsi="Times"/>
          <w:sz w:val="22"/>
          <w:szCs w:val="22"/>
        </w:rPr>
        <w:t xml:space="preserve"> </w:t>
      </w:r>
      <w:r w:rsidR="00A83E19" w:rsidRPr="00F4274A">
        <w:rPr>
          <w:rFonts w:ascii="Times" w:hAnsi="Times"/>
          <w:sz w:val="22"/>
          <w:szCs w:val="22"/>
        </w:rPr>
        <w:t>(</w:t>
      </w:r>
      <w:r w:rsidRPr="00F4274A">
        <w:rPr>
          <w:rFonts w:ascii="Times" w:hAnsi="Times"/>
          <w:sz w:val="22"/>
          <w:szCs w:val="22"/>
        </w:rPr>
        <w:t>2017</w:t>
      </w:r>
      <w:r w:rsidR="00A83E19" w:rsidRPr="00F4274A">
        <w:rPr>
          <w:rFonts w:ascii="Times" w:hAnsi="Times"/>
          <w:sz w:val="22"/>
          <w:szCs w:val="22"/>
        </w:rPr>
        <w:t>)</w:t>
      </w:r>
      <w:r w:rsidRPr="00F4274A">
        <w:rPr>
          <w:rFonts w:ascii="Times" w:hAnsi="Times"/>
          <w:sz w:val="22"/>
          <w:szCs w:val="22"/>
        </w:rPr>
        <w:t xml:space="preserve">, 606-07. </w:t>
      </w:r>
    </w:p>
  </w:endnote>
  <w:endnote w:id="25">
    <w:p w14:paraId="05F4CAC3" w14:textId="56F33F81" w:rsidR="00642347" w:rsidRPr="00F4274A" w:rsidRDefault="00642347">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Ryan</w:t>
      </w:r>
      <w:r w:rsidR="00A83E19" w:rsidRPr="00F4274A">
        <w:rPr>
          <w:rFonts w:ascii="Times" w:hAnsi="Times"/>
          <w:sz w:val="22"/>
          <w:szCs w:val="22"/>
        </w:rPr>
        <w:t xml:space="preserve"> (2019)</w:t>
      </w:r>
      <w:r w:rsidRPr="00F4274A">
        <w:rPr>
          <w:rFonts w:ascii="Times" w:hAnsi="Times"/>
          <w:sz w:val="22"/>
          <w:szCs w:val="22"/>
        </w:rPr>
        <w:t xml:space="preserve"> 91. </w:t>
      </w:r>
    </w:p>
  </w:endnote>
  <w:endnote w:id="26">
    <w:p w14:paraId="0612F373" w14:textId="2F187FEA" w:rsidR="00E559EE" w:rsidRPr="00F4274A" w:rsidRDefault="00E559EE">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w:t>
      </w:r>
      <w:r w:rsidR="00A83E19" w:rsidRPr="00F4274A">
        <w:rPr>
          <w:rFonts w:ascii="Times" w:hAnsi="Times"/>
          <w:sz w:val="22"/>
          <w:szCs w:val="22"/>
        </w:rPr>
        <w:t xml:space="preserve">Rita Seiden </w:t>
      </w:r>
      <w:r w:rsidRPr="00F4274A">
        <w:rPr>
          <w:rFonts w:ascii="Times" w:hAnsi="Times"/>
          <w:sz w:val="22"/>
          <w:szCs w:val="22"/>
        </w:rPr>
        <w:t>Miller</w:t>
      </w:r>
      <w:r w:rsidR="00A83E19" w:rsidRPr="00F4274A">
        <w:rPr>
          <w:rFonts w:ascii="Times" w:hAnsi="Times"/>
          <w:sz w:val="22"/>
          <w:szCs w:val="22"/>
        </w:rPr>
        <w:t xml:space="preserve"> (Ed.), </w:t>
      </w:r>
      <w:r w:rsidR="00A83E19" w:rsidRPr="00F4274A">
        <w:rPr>
          <w:rFonts w:ascii="Times" w:hAnsi="Times"/>
          <w:i/>
          <w:iCs/>
          <w:sz w:val="22"/>
          <w:szCs w:val="22"/>
        </w:rPr>
        <w:t>Brooklyn USA: The Fourth Largest City in America</w:t>
      </w:r>
      <w:r w:rsidR="00A83E19" w:rsidRPr="00F4274A">
        <w:rPr>
          <w:rFonts w:ascii="Times" w:hAnsi="Times"/>
          <w:sz w:val="22"/>
          <w:szCs w:val="22"/>
        </w:rPr>
        <w:t xml:space="preserve"> </w:t>
      </w:r>
      <w:r w:rsidR="002371CB">
        <w:rPr>
          <w:rFonts w:ascii="Times" w:hAnsi="Times"/>
          <w:sz w:val="22"/>
          <w:szCs w:val="22"/>
        </w:rPr>
        <w:t>(</w:t>
      </w:r>
      <w:r w:rsidR="00A83E19" w:rsidRPr="00F4274A">
        <w:rPr>
          <w:rFonts w:ascii="Times" w:hAnsi="Times"/>
          <w:sz w:val="22"/>
          <w:szCs w:val="22"/>
        </w:rPr>
        <w:t>New York: Brooklyn College Press</w:t>
      </w:r>
      <w:r w:rsidR="002371CB">
        <w:rPr>
          <w:rFonts w:ascii="Times" w:hAnsi="Times"/>
          <w:sz w:val="22"/>
          <w:szCs w:val="22"/>
        </w:rPr>
        <w:t>,</w:t>
      </w:r>
      <w:r w:rsidR="00A83E19" w:rsidRPr="00F4274A">
        <w:rPr>
          <w:rFonts w:ascii="Times" w:hAnsi="Times"/>
          <w:sz w:val="22"/>
          <w:szCs w:val="22"/>
        </w:rPr>
        <w:t xml:space="preserve"> 1979)</w:t>
      </w:r>
      <w:r w:rsidRPr="00F4274A">
        <w:rPr>
          <w:rFonts w:ascii="Times" w:hAnsi="Times"/>
          <w:sz w:val="22"/>
          <w:szCs w:val="22"/>
        </w:rPr>
        <w:t xml:space="preserve"> 7.</w:t>
      </w:r>
    </w:p>
  </w:endnote>
  <w:endnote w:id="27">
    <w:p w14:paraId="1FF6E629" w14:textId="59F002D5" w:rsidR="00E559EE" w:rsidRPr="00F4274A" w:rsidRDefault="00E559EE">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Miller</w:t>
      </w:r>
      <w:r w:rsidR="00A83E19" w:rsidRPr="00F4274A">
        <w:rPr>
          <w:rFonts w:ascii="Times" w:hAnsi="Times"/>
          <w:sz w:val="22"/>
          <w:szCs w:val="22"/>
        </w:rPr>
        <w:t xml:space="preserve"> (1979)</w:t>
      </w:r>
      <w:r w:rsidRPr="00F4274A">
        <w:rPr>
          <w:rFonts w:ascii="Times" w:hAnsi="Times"/>
          <w:sz w:val="22"/>
          <w:szCs w:val="22"/>
        </w:rPr>
        <w:t xml:space="preserve"> 32. </w:t>
      </w:r>
    </w:p>
  </w:endnote>
  <w:endnote w:id="28">
    <w:p w14:paraId="59F48922" w14:textId="67A98283" w:rsidR="00837E53" w:rsidRPr="00F4274A" w:rsidRDefault="00837E53">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Miller</w:t>
      </w:r>
      <w:r w:rsidR="00A83E19" w:rsidRPr="00F4274A">
        <w:rPr>
          <w:rFonts w:ascii="Times" w:hAnsi="Times"/>
          <w:sz w:val="22"/>
          <w:szCs w:val="22"/>
        </w:rPr>
        <w:t xml:space="preserve"> (1979)</w:t>
      </w:r>
      <w:r w:rsidRPr="00F4274A">
        <w:rPr>
          <w:rFonts w:ascii="Times" w:hAnsi="Times"/>
          <w:sz w:val="22"/>
          <w:szCs w:val="22"/>
        </w:rPr>
        <w:t xml:space="preserve"> 26.</w:t>
      </w:r>
    </w:p>
  </w:endnote>
  <w:endnote w:id="29">
    <w:p w14:paraId="08DE1BDF" w14:textId="750265E9" w:rsidR="00411A24" w:rsidRPr="00F4274A" w:rsidRDefault="00411A24">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w:t>
      </w:r>
      <w:r w:rsidR="00A83E19" w:rsidRPr="00F4274A">
        <w:rPr>
          <w:rFonts w:ascii="Times" w:hAnsi="Times"/>
          <w:sz w:val="22"/>
          <w:szCs w:val="22"/>
        </w:rPr>
        <w:t>Marc L</w:t>
      </w:r>
      <w:r w:rsidRPr="00F4274A">
        <w:rPr>
          <w:rFonts w:ascii="Times" w:hAnsi="Times"/>
          <w:sz w:val="22"/>
          <w:szCs w:val="22"/>
        </w:rPr>
        <w:t xml:space="preserve">evinson, </w:t>
      </w:r>
      <w:r w:rsidR="00A83E19" w:rsidRPr="00F4274A">
        <w:rPr>
          <w:rFonts w:ascii="Times" w:hAnsi="Times"/>
          <w:i/>
          <w:iCs/>
          <w:sz w:val="22"/>
          <w:szCs w:val="22"/>
        </w:rPr>
        <w:t>The Box: How the Shipping Container Made the World Smaller and the World Economy</w:t>
      </w:r>
      <w:r w:rsidR="00A83E19" w:rsidRPr="006F55E9">
        <w:rPr>
          <w:rFonts w:ascii="Times" w:hAnsi="Times"/>
          <w:i/>
          <w:iCs/>
          <w:sz w:val="22"/>
          <w:szCs w:val="22"/>
        </w:rPr>
        <w:t xml:space="preserve"> </w:t>
      </w:r>
      <w:r w:rsidR="00A83E19" w:rsidRPr="006F55E9">
        <w:rPr>
          <w:rFonts w:ascii="Times" w:hAnsi="Times"/>
          <w:i/>
          <w:sz w:val="22"/>
          <w:szCs w:val="22"/>
        </w:rPr>
        <w:t>Bigger</w:t>
      </w:r>
      <w:r w:rsidR="00A83E19" w:rsidRPr="00F4274A">
        <w:rPr>
          <w:rFonts w:ascii="Times" w:hAnsi="Times"/>
          <w:sz w:val="22"/>
          <w:szCs w:val="22"/>
        </w:rPr>
        <w:t xml:space="preserve"> </w:t>
      </w:r>
      <w:r w:rsidR="006F55E9">
        <w:rPr>
          <w:rFonts w:ascii="Times" w:hAnsi="Times"/>
          <w:sz w:val="22"/>
          <w:szCs w:val="22"/>
        </w:rPr>
        <w:t>(</w:t>
      </w:r>
      <w:r w:rsidR="00A83E19" w:rsidRPr="00F4274A">
        <w:rPr>
          <w:rFonts w:ascii="Times" w:hAnsi="Times"/>
          <w:sz w:val="22"/>
          <w:szCs w:val="22"/>
        </w:rPr>
        <w:t>Princeton: Princeton University Press</w:t>
      </w:r>
      <w:r w:rsidR="006F55E9">
        <w:rPr>
          <w:rFonts w:ascii="Times" w:hAnsi="Times"/>
          <w:sz w:val="22"/>
          <w:szCs w:val="22"/>
        </w:rPr>
        <w:t>,</w:t>
      </w:r>
      <w:r w:rsidR="00A83E19" w:rsidRPr="00F4274A">
        <w:rPr>
          <w:rFonts w:ascii="Times" w:hAnsi="Times"/>
          <w:sz w:val="22"/>
          <w:szCs w:val="22"/>
        </w:rPr>
        <w:t xml:space="preserve"> 2008) </w:t>
      </w:r>
      <w:r w:rsidRPr="00F4274A">
        <w:rPr>
          <w:rFonts w:ascii="Times" w:hAnsi="Times"/>
          <w:sz w:val="22"/>
          <w:szCs w:val="22"/>
        </w:rPr>
        <w:t xml:space="preserve">99. </w:t>
      </w:r>
    </w:p>
  </w:endnote>
  <w:endnote w:id="30">
    <w:p w14:paraId="42D284E6" w14:textId="5F627080" w:rsidR="007C10CE" w:rsidRPr="00F4274A" w:rsidRDefault="007C10CE">
      <w:pPr>
        <w:pStyle w:val="EndnoteText"/>
        <w:rPr>
          <w:rFonts w:ascii="Times" w:hAnsi="Times"/>
          <w:sz w:val="22"/>
          <w:szCs w:val="22"/>
        </w:rPr>
      </w:pPr>
      <w:r w:rsidRPr="00F4274A">
        <w:rPr>
          <w:rStyle w:val="EndnoteReference"/>
          <w:rFonts w:ascii="Times" w:hAnsi="Times"/>
          <w:sz w:val="22"/>
          <w:szCs w:val="22"/>
        </w:rPr>
        <w:endnoteRef/>
      </w:r>
      <w:r w:rsidRPr="00F4274A">
        <w:rPr>
          <w:rFonts w:ascii="Times" w:hAnsi="Times"/>
          <w:sz w:val="22"/>
          <w:szCs w:val="22"/>
        </w:rPr>
        <w:t xml:space="preserve"> Osman</w:t>
      </w:r>
      <w:r w:rsidR="00A83E19" w:rsidRPr="00F4274A">
        <w:rPr>
          <w:rFonts w:ascii="Times" w:hAnsi="Times"/>
          <w:sz w:val="22"/>
          <w:szCs w:val="22"/>
        </w:rPr>
        <w:t xml:space="preserve"> (2011)</w:t>
      </w:r>
      <w:r w:rsidRPr="00F4274A">
        <w:rPr>
          <w:rFonts w:ascii="Times" w:hAnsi="Times"/>
          <w:sz w:val="22"/>
          <w:szCs w:val="22"/>
        </w:rPr>
        <w:t xml:space="preserve">. </w:t>
      </w:r>
    </w:p>
  </w:endnote>
  <w:endnote w:id="31">
    <w:p w14:paraId="77452E78" w14:textId="716794A4" w:rsidR="004275E5" w:rsidRDefault="004275E5" w:rsidP="004275E5">
      <w:pPr>
        <w:rPr>
          <w:rFonts w:ascii="Times" w:eastAsia="Times New Roman" w:hAnsi="Times" w:cs="Times New Roman"/>
          <w:color w:val="0000FF"/>
          <w:sz w:val="22"/>
          <w:szCs w:val="22"/>
          <w:u w:val="single"/>
        </w:rPr>
      </w:pPr>
      <w:r w:rsidRPr="00F4274A">
        <w:rPr>
          <w:rStyle w:val="EndnoteReference"/>
          <w:rFonts w:ascii="Times" w:hAnsi="Times"/>
          <w:sz w:val="22"/>
          <w:szCs w:val="22"/>
        </w:rPr>
        <w:endnoteRef/>
      </w:r>
      <w:r w:rsidRPr="00F4274A">
        <w:rPr>
          <w:rFonts w:ascii="Times" w:hAnsi="Times"/>
          <w:sz w:val="22"/>
          <w:szCs w:val="22"/>
        </w:rPr>
        <w:t xml:space="preserve"> Carl-Johan Karlsson, “The Last Puerto Rican Social Club,” </w:t>
      </w:r>
      <w:proofErr w:type="spellStart"/>
      <w:r w:rsidRPr="00F4274A">
        <w:rPr>
          <w:rFonts w:ascii="Times" w:hAnsi="Times"/>
          <w:i/>
          <w:iCs/>
          <w:sz w:val="22"/>
          <w:szCs w:val="22"/>
        </w:rPr>
        <w:t>Longreads</w:t>
      </w:r>
      <w:proofErr w:type="spellEnd"/>
      <w:r w:rsidRPr="00F4274A">
        <w:rPr>
          <w:rFonts w:ascii="Times" w:hAnsi="Times"/>
          <w:i/>
          <w:iCs/>
          <w:sz w:val="22"/>
          <w:szCs w:val="22"/>
        </w:rPr>
        <w:t xml:space="preserve"> </w:t>
      </w:r>
      <w:r w:rsidRPr="00F4274A">
        <w:rPr>
          <w:rFonts w:ascii="Times" w:hAnsi="Times"/>
          <w:sz w:val="22"/>
          <w:szCs w:val="22"/>
        </w:rPr>
        <w:t xml:space="preserve">(October 2018), </w:t>
      </w:r>
      <w:r w:rsidR="00DF0B8F">
        <w:rPr>
          <w:rFonts w:ascii="Times" w:hAnsi="Times"/>
          <w:sz w:val="22"/>
          <w:szCs w:val="22"/>
        </w:rPr>
        <w:t xml:space="preserve">          </w:t>
      </w:r>
      <w:hyperlink r:id="rId1" w:history="1">
        <w:r w:rsidRPr="00F4274A">
          <w:rPr>
            <w:rFonts w:ascii="Times" w:eastAsia="Times New Roman" w:hAnsi="Times" w:cs="Times New Roman"/>
            <w:color w:val="0000FF"/>
            <w:sz w:val="22"/>
            <w:szCs w:val="22"/>
            <w:u w:val="single"/>
          </w:rPr>
          <w:t>https://longreads.com/2018/10/22/the-last-puerto-rican-social-club-in-brooklyn/</w:t>
        </w:r>
      </w:hyperlink>
    </w:p>
    <w:p w14:paraId="619A2418" w14:textId="77777777" w:rsidR="00DF0B8F" w:rsidRPr="004275E5" w:rsidRDefault="00DF0B8F" w:rsidP="004275E5">
      <w:pPr>
        <w:rPr>
          <w:rFonts w:ascii="Times New Roman" w:eastAsia="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9109718"/>
      <w:docPartObj>
        <w:docPartGallery w:val="Page Numbers (Bottom of Page)"/>
        <w:docPartUnique/>
      </w:docPartObj>
    </w:sdtPr>
    <w:sdtEndPr>
      <w:rPr>
        <w:rStyle w:val="PageNumber"/>
      </w:rPr>
    </w:sdtEndPr>
    <w:sdtContent>
      <w:p w14:paraId="6F562322" w14:textId="3EB1F86F" w:rsidR="00BC582D" w:rsidRDefault="00BC582D" w:rsidP="003078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D4D0AC" w14:textId="77777777" w:rsidR="00BC582D" w:rsidRDefault="00BC582D" w:rsidP="00BC58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38163887"/>
      <w:docPartObj>
        <w:docPartGallery w:val="Page Numbers (Bottom of Page)"/>
        <w:docPartUnique/>
      </w:docPartObj>
    </w:sdtPr>
    <w:sdtEndPr>
      <w:rPr>
        <w:rStyle w:val="PageNumber"/>
      </w:rPr>
    </w:sdtEndPr>
    <w:sdtContent>
      <w:p w14:paraId="7F71648F" w14:textId="1FE29D82" w:rsidR="00BC582D" w:rsidRDefault="00BC582D" w:rsidP="003078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91B0A">
          <w:rPr>
            <w:rStyle w:val="PageNumber"/>
            <w:noProof/>
          </w:rPr>
          <w:t>2</w:t>
        </w:r>
        <w:r>
          <w:rPr>
            <w:rStyle w:val="PageNumber"/>
          </w:rPr>
          <w:fldChar w:fldCharType="end"/>
        </w:r>
      </w:p>
    </w:sdtContent>
  </w:sdt>
  <w:p w14:paraId="409DC3E8" w14:textId="77777777" w:rsidR="00BC582D" w:rsidRDefault="00BC582D" w:rsidP="00BC58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B7A98" w14:textId="77777777" w:rsidR="009170C2" w:rsidRDefault="009170C2" w:rsidP="00BC582D">
      <w:r>
        <w:separator/>
      </w:r>
    </w:p>
  </w:footnote>
  <w:footnote w:type="continuationSeparator" w:id="0">
    <w:p w14:paraId="16258394" w14:textId="77777777" w:rsidR="009170C2" w:rsidRDefault="009170C2" w:rsidP="00BC58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82D"/>
    <w:rsid w:val="00000A38"/>
    <w:rsid w:val="00006AC1"/>
    <w:rsid w:val="000108BE"/>
    <w:rsid w:val="00011EBC"/>
    <w:rsid w:val="00014194"/>
    <w:rsid w:val="00022EED"/>
    <w:rsid w:val="000256F9"/>
    <w:rsid w:val="0004544D"/>
    <w:rsid w:val="000475AC"/>
    <w:rsid w:val="00057B9F"/>
    <w:rsid w:val="00060D40"/>
    <w:rsid w:val="00061191"/>
    <w:rsid w:val="00061AE9"/>
    <w:rsid w:val="0007343E"/>
    <w:rsid w:val="00082CE7"/>
    <w:rsid w:val="000A77D3"/>
    <w:rsid w:val="000B5230"/>
    <w:rsid w:val="000C070A"/>
    <w:rsid w:val="000C3F02"/>
    <w:rsid w:val="000D3151"/>
    <w:rsid w:val="000D78D4"/>
    <w:rsid w:val="000D7E26"/>
    <w:rsid w:val="001027C1"/>
    <w:rsid w:val="00102F7A"/>
    <w:rsid w:val="00106B2C"/>
    <w:rsid w:val="00120D83"/>
    <w:rsid w:val="00121A92"/>
    <w:rsid w:val="0013095C"/>
    <w:rsid w:val="0013380A"/>
    <w:rsid w:val="00157BF7"/>
    <w:rsid w:val="0017286E"/>
    <w:rsid w:val="001744DF"/>
    <w:rsid w:val="0017589D"/>
    <w:rsid w:val="00183423"/>
    <w:rsid w:val="00187618"/>
    <w:rsid w:val="00190994"/>
    <w:rsid w:val="00196BBA"/>
    <w:rsid w:val="00197D44"/>
    <w:rsid w:val="001A1EB4"/>
    <w:rsid w:val="001A56CA"/>
    <w:rsid w:val="001D0C3E"/>
    <w:rsid w:val="001D6EA8"/>
    <w:rsid w:val="001E1781"/>
    <w:rsid w:val="001E4E46"/>
    <w:rsid w:val="00203DFD"/>
    <w:rsid w:val="00211A13"/>
    <w:rsid w:val="00215226"/>
    <w:rsid w:val="0022076E"/>
    <w:rsid w:val="0022461A"/>
    <w:rsid w:val="0023241B"/>
    <w:rsid w:val="00235018"/>
    <w:rsid w:val="00235BC5"/>
    <w:rsid w:val="002371CB"/>
    <w:rsid w:val="002376C9"/>
    <w:rsid w:val="002414F3"/>
    <w:rsid w:val="00242AEA"/>
    <w:rsid w:val="002431AF"/>
    <w:rsid w:val="00253F1A"/>
    <w:rsid w:val="00260AC4"/>
    <w:rsid w:val="00263AC9"/>
    <w:rsid w:val="00263B51"/>
    <w:rsid w:val="002746ED"/>
    <w:rsid w:val="002840F7"/>
    <w:rsid w:val="002A5CEC"/>
    <w:rsid w:val="002B193F"/>
    <w:rsid w:val="002C5A3E"/>
    <w:rsid w:val="002D4067"/>
    <w:rsid w:val="002D6330"/>
    <w:rsid w:val="002E0887"/>
    <w:rsid w:val="002E38CC"/>
    <w:rsid w:val="002E51C8"/>
    <w:rsid w:val="002F15DC"/>
    <w:rsid w:val="002F2E21"/>
    <w:rsid w:val="002F4839"/>
    <w:rsid w:val="002F4886"/>
    <w:rsid w:val="002F780C"/>
    <w:rsid w:val="003027E9"/>
    <w:rsid w:val="003161E6"/>
    <w:rsid w:val="00316D8D"/>
    <w:rsid w:val="003272F4"/>
    <w:rsid w:val="00327BA6"/>
    <w:rsid w:val="00334B4D"/>
    <w:rsid w:val="003453C5"/>
    <w:rsid w:val="00346995"/>
    <w:rsid w:val="00350B72"/>
    <w:rsid w:val="00351C67"/>
    <w:rsid w:val="00362196"/>
    <w:rsid w:val="00372C28"/>
    <w:rsid w:val="0038695A"/>
    <w:rsid w:val="00390622"/>
    <w:rsid w:val="00392CE2"/>
    <w:rsid w:val="003977DB"/>
    <w:rsid w:val="003A1414"/>
    <w:rsid w:val="003A147F"/>
    <w:rsid w:val="003B2855"/>
    <w:rsid w:val="003C18BF"/>
    <w:rsid w:val="003C1D27"/>
    <w:rsid w:val="003D218B"/>
    <w:rsid w:val="003E1FFB"/>
    <w:rsid w:val="003E368D"/>
    <w:rsid w:val="00411A24"/>
    <w:rsid w:val="00412E96"/>
    <w:rsid w:val="00416A73"/>
    <w:rsid w:val="00423938"/>
    <w:rsid w:val="004239F8"/>
    <w:rsid w:val="00426D0B"/>
    <w:rsid w:val="004275E5"/>
    <w:rsid w:val="004300C2"/>
    <w:rsid w:val="00433AC6"/>
    <w:rsid w:val="00437544"/>
    <w:rsid w:val="00443E16"/>
    <w:rsid w:val="00450646"/>
    <w:rsid w:val="00454786"/>
    <w:rsid w:val="00460C9C"/>
    <w:rsid w:val="00462BD3"/>
    <w:rsid w:val="004A1ECB"/>
    <w:rsid w:val="004A6106"/>
    <w:rsid w:val="004C19C6"/>
    <w:rsid w:val="004F7A91"/>
    <w:rsid w:val="0050290D"/>
    <w:rsid w:val="0050486A"/>
    <w:rsid w:val="005236CE"/>
    <w:rsid w:val="00540643"/>
    <w:rsid w:val="00540850"/>
    <w:rsid w:val="005439DE"/>
    <w:rsid w:val="00543CFD"/>
    <w:rsid w:val="005469BC"/>
    <w:rsid w:val="00550EA9"/>
    <w:rsid w:val="00561FFC"/>
    <w:rsid w:val="005709CA"/>
    <w:rsid w:val="005728D8"/>
    <w:rsid w:val="005848B0"/>
    <w:rsid w:val="0058559C"/>
    <w:rsid w:val="005857C5"/>
    <w:rsid w:val="00587807"/>
    <w:rsid w:val="00591273"/>
    <w:rsid w:val="005A04BE"/>
    <w:rsid w:val="005A710D"/>
    <w:rsid w:val="005B519E"/>
    <w:rsid w:val="005B5D12"/>
    <w:rsid w:val="005C1AB7"/>
    <w:rsid w:val="005C356C"/>
    <w:rsid w:val="005C50AF"/>
    <w:rsid w:val="005D71DC"/>
    <w:rsid w:val="005F3FD0"/>
    <w:rsid w:val="00622B94"/>
    <w:rsid w:val="00633A8E"/>
    <w:rsid w:val="00636D63"/>
    <w:rsid w:val="00642347"/>
    <w:rsid w:val="0064327A"/>
    <w:rsid w:val="00643688"/>
    <w:rsid w:val="00645117"/>
    <w:rsid w:val="006453A4"/>
    <w:rsid w:val="00647E5C"/>
    <w:rsid w:val="00657B62"/>
    <w:rsid w:val="0066243E"/>
    <w:rsid w:val="006761E3"/>
    <w:rsid w:val="006A1749"/>
    <w:rsid w:val="006A2199"/>
    <w:rsid w:val="006B08D8"/>
    <w:rsid w:val="006B2A2B"/>
    <w:rsid w:val="006C0A44"/>
    <w:rsid w:val="006C1744"/>
    <w:rsid w:val="006C37C3"/>
    <w:rsid w:val="006C39E8"/>
    <w:rsid w:val="006E5556"/>
    <w:rsid w:val="006E56CC"/>
    <w:rsid w:val="006E58D7"/>
    <w:rsid w:val="006E7225"/>
    <w:rsid w:val="006F55E9"/>
    <w:rsid w:val="006F7212"/>
    <w:rsid w:val="00701390"/>
    <w:rsid w:val="007036A6"/>
    <w:rsid w:val="00707417"/>
    <w:rsid w:val="007129E6"/>
    <w:rsid w:val="0072693B"/>
    <w:rsid w:val="00730144"/>
    <w:rsid w:val="0073403C"/>
    <w:rsid w:val="00740C9E"/>
    <w:rsid w:val="007432EC"/>
    <w:rsid w:val="007433C4"/>
    <w:rsid w:val="00745FFC"/>
    <w:rsid w:val="00756CF7"/>
    <w:rsid w:val="00772D32"/>
    <w:rsid w:val="00774E13"/>
    <w:rsid w:val="007914FB"/>
    <w:rsid w:val="00794660"/>
    <w:rsid w:val="0079490B"/>
    <w:rsid w:val="0079610A"/>
    <w:rsid w:val="007A29AC"/>
    <w:rsid w:val="007A5331"/>
    <w:rsid w:val="007A6994"/>
    <w:rsid w:val="007C0969"/>
    <w:rsid w:val="007C10CE"/>
    <w:rsid w:val="007E472C"/>
    <w:rsid w:val="007E79C0"/>
    <w:rsid w:val="007F2636"/>
    <w:rsid w:val="00801214"/>
    <w:rsid w:val="008022D5"/>
    <w:rsid w:val="00806A7D"/>
    <w:rsid w:val="0082171C"/>
    <w:rsid w:val="0082735B"/>
    <w:rsid w:val="00837E53"/>
    <w:rsid w:val="008435D0"/>
    <w:rsid w:val="00851EB9"/>
    <w:rsid w:val="00852E9A"/>
    <w:rsid w:val="00862941"/>
    <w:rsid w:val="00877DA2"/>
    <w:rsid w:val="0088608F"/>
    <w:rsid w:val="00893620"/>
    <w:rsid w:val="00896EB6"/>
    <w:rsid w:val="008A722C"/>
    <w:rsid w:val="008C095C"/>
    <w:rsid w:val="008C2F4A"/>
    <w:rsid w:val="008C43DF"/>
    <w:rsid w:val="008C464D"/>
    <w:rsid w:val="008D2CEA"/>
    <w:rsid w:val="008E0E18"/>
    <w:rsid w:val="008F1A45"/>
    <w:rsid w:val="008F1AD5"/>
    <w:rsid w:val="008F6787"/>
    <w:rsid w:val="00911B13"/>
    <w:rsid w:val="00912AEE"/>
    <w:rsid w:val="009170C2"/>
    <w:rsid w:val="00920F3E"/>
    <w:rsid w:val="00921294"/>
    <w:rsid w:val="00922DA7"/>
    <w:rsid w:val="0092526E"/>
    <w:rsid w:val="00942ABA"/>
    <w:rsid w:val="00942AE0"/>
    <w:rsid w:val="00946535"/>
    <w:rsid w:val="00946E80"/>
    <w:rsid w:val="009473CF"/>
    <w:rsid w:val="009567CC"/>
    <w:rsid w:val="00961A9B"/>
    <w:rsid w:val="00963E00"/>
    <w:rsid w:val="00965BAA"/>
    <w:rsid w:val="0096615B"/>
    <w:rsid w:val="00975127"/>
    <w:rsid w:val="0097574A"/>
    <w:rsid w:val="009801AE"/>
    <w:rsid w:val="00980BCE"/>
    <w:rsid w:val="00982513"/>
    <w:rsid w:val="00986B29"/>
    <w:rsid w:val="00987A5A"/>
    <w:rsid w:val="009A7CD9"/>
    <w:rsid w:val="009B0BE5"/>
    <w:rsid w:val="009B70B0"/>
    <w:rsid w:val="009D2556"/>
    <w:rsid w:val="009D2E81"/>
    <w:rsid w:val="009D5381"/>
    <w:rsid w:val="009E0A47"/>
    <w:rsid w:val="009F1AE7"/>
    <w:rsid w:val="009F3B7F"/>
    <w:rsid w:val="009F75EB"/>
    <w:rsid w:val="00A00BFB"/>
    <w:rsid w:val="00A11E19"/>
    <w:rsid w:val="00A1355A"/>
    <w:rsid w:val="00A15983"/>
    <w:rsid w:val="00A15E9D"/>
    <w:rsid w:val="00A34402"/>
    <w:rsid w:val="00A355DF"/>
    <w:rsid w:val="00A44835"/>
    <w:rsid w:val="00A46855"/>
    <w:rsid w:val="00A54E98"/>
    <w:rsid w:val="00A562AE"/>
    <w:rsid w:val="00A57436"/>
    <w:rsid w:val="00A64F9B"/>
    <w:rsid w:val="00A739AD"/>
    <w:rsid w:val="00A83E19"/>
    <w:rsid w:val="00A86CD4"/>
    <w:rsid w:val="00A91350"/>
    <w:rsid w:val="00AB08BA"/>
    <w:rsid w:val="00AC165D"/>
    <w:rsid w:val="00AD7C85"/>
    <w:rsid w:val="00AE31FB"/>
    <w:rsid w:val="00AF087A"/>
    <w:rsid w:val="00AF292E"/>
    <w:rsid w:val="00AF3B11"/>
    <w:rsid w:val="00AF498A"/>
    <w:rsid w:val="00AF632E"/>
    <w:rsid w:val="00AF6B48"/>
    <w:rsid w:val="00B40443"/>
    <w:rsid w:val="00B6365B"/>
    <w:rsid w:val="00B642A6"/>
    <w:rsid w:val="00B759E2"/>
    <w:rsid w:val="00B766F9"/>
    <w:rsid w:val="00B81A93"/>
    <w:rsid w:val="00B83C10"/>
    <w:rsid w:val="00B865C6"/>
    <w:rsid w:val="00B86D82"/>
    <w:rsid w:val="00B877D3"/>
    <w:rsid w:val="00B93850"/>
    <w:rsid w:val="00B96BB2"/>
    <w:rsid w:val="00BC1A11"/>
    <w:rsid w:val="00BC582D"/>
    <w:rsid w:val="00BD1BCE"/>
    <w:rsid w:val="00BD6235"/>
    <w:rsid w:val="00BD67DC"/>
    <w:rsid w:val="00BE7012"/>
    <w:rsid w:val="00BF234C"/>
    <w:rsid w:val="00C03CEF"/>
    <w:rsid w:val="00C052E5"/>
    <w:rsid w:val="00C1275C"/>
    <w:rsid w:val="00C16B57"/>
    <w:rsid w:val="00C2449C"/>
    <w:rsid w:val="00C26B05"/>
    <w:rsid w:val="00C276EE"/>
    <w:rsid w:val="00C35C45"/>
    <w:rsid w:val="00C40DFF"/>
    <w:rsid w:val="00C43602"/>
    <w:rsid w:val="00C62976"/>
    <w:rsid w:val="00C6338D"/>
    <w:rsid w:val="00C649FF"/>
    <w:rsid w:val="00C73751"/>
    <w:rsid w:val="00C74756"/>
    <w:rsid w:val="00C932CE"/>
    <w:rsid w:val="00C9586D"/>
    <w:rsid w:val="00CA0C54"/>
    <w:rsid w:val="00CA602C"/>
    <w:rsid w:val="00CA6AD4"/>
    <w:rsid w:val="00CC15B7"/>
    <w:rsid w:val="00CC3DC2"/>
    <w:rsid w:val="00CD13F2"/>
    <w:rsid w:val="00CD63C5"/>
    <w:rsid w:val="00CE6B50"/>
    <w:rsid w:val="00D03A1F"/>
    <w:rsid w:val="00D03BA2"/>
    <w:rsid w:val="00D03FE5"/>
    <w:rsid w:val="00D049E4"/>
    <w:rsid w:val="00D15236"/>
    <w:rsid w:val="00D21314"/>
    <w:rsid w:val="00D334F6"/>
    <w:rsid w:val="00D34F63"/>
    <w:rsid w:val="00D356DC"/>
    <w:rsid w:val="00D36952"/>
    <w:rsid w:val="00D37DB6"/>
    <w:rsid w:val="00D43E43"/>
    <w:rsid w:val="00D47722"/>
    <w:rsid w:val="00D52158"/>
    <w:rsid w:val="00D75537"/>
    <w:rsid w:val="00D86B19"/>
    <w:rsid w:val="00D91B0A"/>
    <w:rsid w:val="00D951C4"/>
    <w:rsid w:val="00D964D6"/>
    <w:rsid w:val="00DA12CC"/>
    <w:rsid w:val="00DA70F6"/>
    <w:rsid w:val="00DB240D"/>
    <w:rsid w:val="00DC7FA7"/>
    <w:rsid w:val="00DD0E9F"/>
    <w:rsid w:val="00DE4ACC"/>
    <w:rsid w:val="00DF0B8F"/>
    <w:rsid w:val="00DF13B2"/>
    <w:rsid w:val="00DF4C17"/>
    <w:rsid w:val="00E016B7"/>
    <w:rsid w:val="00E179CD"/>
    <w:rsid w:val="00E22DA9"/>
    <w:rsid w:val="00E232D2"/>
    <w:rsid w:val="00E25530"/>
    <w:rsid w:val="00E31188"/>
    <w:rsid w:val="00E37B50"/>
    <w:rsid w:val="00E4736A"/>
    <w:rsid w:val="00E5107F"/>
    <w:rsid w:val="00E559EE"/>
    <w:rsid w:val="00E63267"/>
    <w:rsid w:val="00E70320"/>
    <w:rsid w:val="00E749F7"/>
    <w:rsid w:val="00E87152"/>
    <w:rsid w:val="00E9688C"/>
    <w:rsid w:val="00EB10CE"/>
    <w:rsid w:val="00EB1CB8"/>
    <w:rsid w:val="00EB3415"/>
    <w:rsid w:val="00EB3F0B"/>
    <w:rsid w:val="00EC13F3"/>
    <w:rsid w:val="00EC2EAC"/>
    <w:rsid w:val="00ED05B7"/>
    <w:rsid w:val="00ED58F2"/>
    <w:rsid w:val="00EE196A"/>
    <w:rsid w:val="00F12A54"/>
    <w:rsid w:val="00F36349"/>
    <w:rsid w:val="00F4274A"/>
    <w:rsid w:val="00F45CEF"/>
    <w:rsid w:val="00F4691B"/>
    <w:rsid w:val="00F56337"/>
    <w:rsid w:val="00F630D5"/>
    <w:rsid w:val="00F67EDD"/>
    <w:rsid w:val="00F733BB"/>
    <w:rsid w:val="00F776B9"/>
    <w:rsid w:val="00F95AD9"/>
    <w:rsid w:val="00FA6F02"/>
    <w:rsid w:val="00FB1A66"/>
    <w:rsid w:val="00FB1B9A"/>
    <w:rsid w:val="00FB6D53"/>
    <w:rsid w:val="00FB7469"/>
    <w:rsid w:val="00FC4BC2"/>
    <w:rsid w:val="00FC707C"/>
    <w:rsid w:val="00FD1CB3"/>
    <w:rsid w:val="00FD3327"/>
    <w:rsid w:val="00FD3406"/>
    <w:rsid w:val="00FD6BF9"/>
    <w:rsid w:val="00FE29B5"/>
    <w:rsid w:val="00FE3C5A"/>
    <w:rsid w:val="00FE482D"/>
    <w:rsid w:val="00FF1E8D"/>
    <w:rsid w:val="00FF2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D37B3"/>
  <w14:defaultImageDpi w14:val="32767"/>
  <w15:chartTrackingRefBased/>
  <w15:docId w15:val="{771DDBA1-B707-834A-B6F1-A75328E0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C582D"/>
    <w:pPr>
      <w:tabs>
        <w:tab w:val="center" w:pos="4680"/>
        <w:tab w:val="right" w:pos="9360"/>
      </w:tabs>
    </w:pPr>
  </w:style>
  <w:style w:type="character" w:customStyle="1" w:styleId="FooterChar">
    <w:name w:val="Footer Char"/>
    <w:basedOn w:val="DefaultParagraphFont"/>
    <w:link w:val="Footer"/>
    <w:uiPriority w:val="99"/>
    <w:rsid w:val="00BC582D"/>
  </w:style>
  <w:style w:type="character" w:styleId="PageNumber">
    <w:name w:val="page number"/>
    <w:basedOn w:val="DefaultParagraphFont"/>
    <w:uiPriority w:val="99"/>
    <w:semiHidden/>
    <w:unhideWhenUsed/>
    <w:rsid w:val="00BC582D"/>
  </w:style>
  <w:style w:type="paragraph" w:styleId="EndnoteText">
    <w:name w:val="endnote text"/>
    <w:basedOn w:val="Normal"/>
    <w:link w:val="EndnoteTextChar"/>
    <w:uiPriority w:val="99"/>
    <w:semiHidden/>
    <w:unhideWhenUsed/>
    <w:rsid w:val="000A77D3"/>
    <w:rPr>
      <w:sz w:val="20"/>
      <w:szCs w:val="20"/>
    </w:rPr>
  </w:style>
  <w:style w:type="character" w:customStyle="1" w:styleId="EndnoteTextChar">
    <w:name w:val="Endnote Text Char"/>
    <w:basedOn w:val="DefaultParagraphFont"/>
    <w:link w:val="EndnoteText"/>
    <w:uiPriority w:val="99"/>
    <w:semiHidden/>
    <w:rsid w:val="000A77D3"/>
    <w:rPr>
      <w:sz w:val="20"/>
      <w:szCs w:val="20"/>
    </w:rPr>
  </w:style>
  <w:style w:type="character" w:styleId="EndnoteReference">
    <w:name w:val="endnote reference"/>
    <w:basedOn w:val="DefaultParagraphFont"/>
    <w:uiPriority w:val="99"/>
    <w:semiHidden/>
    <w:unhideWhenUsed/>
    <w:rsid w:val="000A77D3"/>
    <w:rPr>
      <w:vertAlign w:val="superscript"/>
    </w:rPr>
  </w:style>
  <w:style w:type="paragraph" w:styleId="FootnoteText">
    <w:name w:val="footnote text"/>
    <w:basedOn w:val="Normal"/>
    <w:link w:val="FootnoteTextChar"/>
    <w:uiPriority w:val="99"/>
    <w:semiHidden/>
    <w:unhideWhenUsed/>
    <w:rsid w:val="00D37DB6"/>
    <w:rPr>
      <w:sz w:val="20"/>
      <w:szCs w:val="20"/>
    </w:rPr>
  </w:style>
  <w:style w:type="character" w:customStyle="1" w:styleId="FootnoteTextChar">
    <w:name w:val="Footnote Text Char"/>
    <w:basedOn w:val="DefaultParagraphFont"/>
    <w:link w:val="FootnoteText"/>
    <w:uiPriority w:val="99"/>
    <w:semiHidden/>
    <w:rsid w:val="00D37DB6"/>
    <w:rPr>
      <w:sz w:val="20"/>
      <w:szCs w:val="20"/>
    </w:rPr>
  </w:style>
  <w:style w:type="character" w:styleId="FootnoteReference">
    <w:name w:val="footnote reference"/>
    <w:basedOn w:val="DefaultParagraphFont"/>
    <w:uiPriority w:val="99"/>
    <w:semiHidden/>
    <w:unhideWhenUsed/>
    <w:rsid w:val="00D37DB6"/>
    <w:rPr>
      <w:vertAlign w:val="superscript"/>
    </w:rPr>
  </w:style>
  <w:style w:type="character" w:styleId="Hyperlink">
    <w:name w:val="Hyperlink"/>
    <w:basedOn w:val="DefaultParagraphFont"/>
    <w:uiPriority w:val="99"/>
    <w:semiHidden/>
    <w:unhideWhenUsed/>
    <w:rsid w:val="004275E5"/>
    <w:rPr>
      <w:color w:val="0000FF"/>
      <w:u w:val="single"/>
    </w:rPr>
  </w:style>
  <w:style w:type="paragraph" w:styleId="Revision">
    <w:name w:val="Revision"/>
    <w:hidden/>
    <w:uiPriority w:val="99"/>
    <w:semiHidden/>
    <w:rsid w:val="00633A8E"/>
  </w:style>
  <w:style w:type="paragraph" w:styleId="Header">
    <w:name w:val="header"/>
    <w:basedOn w:val="Normal"/>
    <w:link w:val="HeaderChar"/>
    <w:uiPriority w:val="99"/>
    <w:unhideWhenUsed/>
    <w:rsid w:val="006F55E9"/>
    <w:pPr>
      <w:tabs>
        <w:tab w:val="center" w:pos="4680"/>
        <w:tab w:val="right" w:pos="9360"/>
      </w:tabs>
    </w:pPr>
  </w:style>
  <w:style w:type="character" w:customStyle="1" w:styleId="HeaderChar">
    <w:name w:val="Header Char"/>
    <w:basedOn w:val="DefaultParagraphFont"/>
    <w:link w:val="Header"/>
    <w:uiPriority w:val="99"/>
    <w:rsid w:val="006F5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9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emf"/><Relationship Id="rId10" Type="http://schemas.openxmlformats.org/officeDocument/2006/relationships/image" Target="media/image4.jp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longreads.com/2018/10/22/the-last-puerto-rican-social-club-in-brookly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Sul16</b:Tag>
    <b:SourceType>InternetSite</b:SourceType>
    <b:Guid>{846C89A9-8162-F046-923A-DDD3A628353A}</b:Guid>
    <b:Author>
      <b:Author>
        <b:NameList>
          <b:Person>
            <b:Last>Sullivan</b:Last>
            <b:First>David</b:First>
            <b:Middle>A.</b:Middle>
          </b:Person>
        </b:NameList>
      </b:Author>
    </b:Author>
    <b:Title>Coney Island History: The Rise and Fall of Corbin's Manhattan Beach</b:Title>
    <b:URL>https://www.heartofconeyisland.com/manhattan-beach-coney-island-history.html</b:URL>
    <b:Year>2016</b:Year>
    <b:YearAccessed>2019</b:YearAccessed>
    <b:MonthAccessed>July</b:MonthAccessed>
    <b:InternetSiteTitle>Luna Park: Heart of Coney Island</b:InternetSiteTitle>
    <b:RefOrder>4</b:RefOrder>
  </b:Source>
  <b:Source>
    <b:Tag>San13</b:Tag>
    <b:SourceType>InternetSite</b:SourceType>
    <b:Guid>{2DE1ADC6-86EC-D741-8F38-C1ED7C0ED943}</b:Guid>
    <b:Author>
      <b:Author>
        <b:NameList>
          <b:Person>
            <b:Last>Santoro</b:Last>
            <b:First>Lisa</b:First>
            <b:Middle>M.</b:Middle>
          </b:Person>
        </b:NameList>
      </b:Author>
    </b:Author>
    <b:Title>The Upper-Class Brooklyn Resorts of the Victorian Era</b:Title>
    <b:URL>https://ny.curbed.com/2013/6/27/10226192/the-upper-class-brooklyn-resorts-of-the-victorian-era</b:URL>
    <b:Year>2013</b:Year>
    <b:Month>June</b:Month>
    <b:Day>27</b:Day>
    <b:YearAccessed>2019</b:YearAccessed>
    <b:MonthAccessed>July</b:MonthAccessed>
    <b:InternetSiteTitle>Curbed NY</b:InternetSiteTitle>
    <b:RefOrder>5</b:RefOrder>
  </b:Source>
  <b:Source>
    <b:Tag>Bra19</b:Tag>
    <b:SourceType>InternetSite</b:SourceType>
    <b:Guid>{59006A6C-5B8A-C34A-85AA-BF8DECBD8052}</b:Guid>
    <b:Author>
      <b:Author>
        <b:NameList>
          <b:Person>
            <b:Last>Museum</b:Last>
            <b:First>Brooklyn</b:First>
          </b:Person>
        </b:NameList>
      </b:Author>
    </b:Author>
    <b:Title>Oriental Hotel, Coney Island</b:Title>
    <b:URL>https://www.brooklynmuseum.org/opencollection/objects/181490</b:URL>
    <b:YearAccessed>2019</b:YearAccessed>
    <b:MonthAccessed>July</b:MonthAccessed>
    <b:InternetSiteTitle>Brooklyn Museum</b:InternetSiteTitle>
    <b:RefOrder>6</b:RefOrder>
  </b:Source>
  <b:Source>
    <b:Tag>Sch19</b:Tag>
    <b:SourceType>DocumentFromInternetSite</b:SourceType>
    <b:Guid>{73C57CC0-5BD7-DB41-B750-EF6CAD5FEDB8}</b:Guid>
    <b:Title>Before Nathan's there was Feltman's: The history of the Coney Island hot dog</b:Title>
    <b:URL>https://www.6sqft.com/before-nathans-there-was-feltmans-the-history-of-the-coney-island-hot-dog/</b:URL>
    <b:Year>2019</b:Year>
    <b:Month>July</b:Month>
    <b:Day>3</b:Day>
    <b:YearAccessed>2019</b:YearAccessed>
    <b:MonthAccessed>August</b:MonthAccessed>
    <b:Author>
      <b:Author>
        <b:NameList>
          <b:Person>
            <b:Last>Schulz</b:Last>
            <b:First>Dana</b:First>
          </b:Person>
        </b:NameList>
      </b:Author>
    </b:Author>
    <b:InternetSiteTitle>6sqft</b:InternetSiteTitle>
    <b:RefOrder>30</b:RefOrder>
  </b:Source>
  <b:Source>
    <b:Tag>Spe12</b:Tag>
    <b:SourceType>InternetSite</b:SourceType>
    <b:Guid>{96DE7215-F963-3A4C-94A0-ACB344A21F7C}</b:Guid>
    <b:Title>Walkabout: Brooklyn's Hotel St. George</b:Title>
    <b:Year>2012</b:Year>
    <b:Author>
      <b:Author>
        <b:NameList>
          <b:Person>
            <b:Last>Spellen</b:Last>
            <b:First>Suzanne</b:First>
          </b:Person>
        </b:NameList>
      </b:Author>
    </b:Author>
    <b:URL>https://www.brownstoner.com/history/walkabout-brooklyn%E2%80%99s-hotel-st-george-part-6/</b:URL>
    <b:YearAccessed>2019</b:YearAccessed>
    <b:MonthAccessed>July</b:MonthAccessed>
    <b:InternetSiteTitle>Brownstoner</b:InternetSiteTitle>
    <b:RefOrder>1</b:RefOrder>
  </b:Source>
  <b:Source>
    <b:Tag>Mil89</b:Tag>
    <b:SourceType>DocumentFromInternetSite</b:SourceType>
    <b:Guid>{349F65C1-4CE7-634C-BC5B-B739FB950F8D}</b:Guid>
    <b:Author>
      <b:Author>
        <b:NameList>
          <b:Person>
            <b:Last>Miller</b:Last>
            <b:First>Bryan</b:First>
          </b:Person>
        </b:NameList>
      </b:Author>
    </b:Author>
    <b:Title>Restaurants: Gage and Tollner</b:Title>
    <b:InternetSiteTitle>The New York Times</b:InternetSiteTitle>
    <b:URL>https://www.nytimes.com/1989/07/07/arts/restaurants-665489.html?pagewanted=all</b:URL>
    <b:Year>1989</b:Year>
    <b:Month>July</b:Month>
    <b:Day>7</b:Day>
    <b:YearAccessed>2019</b:YearAccessed>
    <b:MonthAccessed>August</b:MonthAccessed>
    <b:RefOrder>28</b:RefOrder>
  </b:Source>
  <b:Source>
    <b:Tag>Gag19</b:Tag>
    <b:SourceType>InternetSite</b:SourceType>
    <b:Guid>{DD53B262-C576-C74D-A7FA-194273EC6472}</b:Guid>
    <b:Title>Gage &amp; Tollner</b:Title>
    <b:URL>https://gageandtollner.com/</b:URL>
    <b:YearAccessed>2019</b:YearAccessed>
    <b:MonthAccessed>August</b:MonthAccessed>
    <b:Author>
      <b:Author>
        <b:NameList>
          <b:Person>
            <b:Last>Tollner</b:Last>
            <b:First>Gage</b:First>
            <b:Middle>&amp;</b:Middle>
          </b:Person>
        </b:NameList>
      </b:Author>
    </b:Author>
    <b:RefOrder>29</b:RefOrder>
  </b:Source>
  <b:Source>
    <b:Tag>Ini05</b:Tag>
    <b:SourceType>DocumentFromInternetSite</b:SourceType>
    <b:Guid>{095AB17A-B317-DA47-9CEF-B287C954DC5B}</b:Guid>
    <b:Author>
      <b:Author>
        <b:NameList>
          <b:Person>
            <b:Last>City</b:Last>
            <b:First>Initiative</b:First>
            <b:Middle>for a Competitive</b:Middle>
          </b:Person>
        </b:NameList>
      </b:Author>
    </b:Author>
    <b:Title>Initiative for a Competitive Brooklyn: Seizing our Moment</b:Title>
    <b:URL>http://icic.org/wp-content/uploads/2016/04/InnForACompBrooklyn-05-March.pdf</b:URL>
    <b:Year>2005</b:Year>
    <b:Month>March</b:Month>
    <b:YearAccessed>2019</b:YearAccessed>
    <b:MonthAccessed>August</b:MonthAccessed>
    <b:RefOrder>27</b:RefOrder>
  </b:Source>
</b:Sources>
</file>

<file path=customXml/itemProps1.xml><?xml version="1.0" encoding="utf-8"?>
<ds:datastoreItem xmlns:ds="http://schemas.openxmlformats.org/officeDocument/2006/customXml" ds:itemID="{7DA2C319-C519-43BB-BCEB-46ECAFE8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27</Pages>
  <Words>5664</Words>
  <Characters>32290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Holloway</dc:creator>
  <cp:keywords/>
  <dc:description/>
  <cp:lastModifiedBy>maryann</cp:lastModifiedBy>
  <cp:revision>7</cp:revision>
  <cp:lastPrinted>2020-03-19T18:06:00Z</cp:lastPrinted>
  <dcterms:created xsi:type="dcterms:W3CDTF">2020-03-19T15:04:00Z</dcterms:created>
  <dcterms:modified xsi:type="dcterms:W3CDTF">2020-03-19T18:14:00Z</dcterms:modified>
</cp:coreProperties>
</file>